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60E74" w:rsidRDefault="00002B9B" w:rsidP="00E60E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E74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- 38ª Sessão Ordinária de 2016</w:t>
      </w:r>
    </w:p>
    <w:p w:rsidR="00002B9B" w:rsidRPr="00E60E74" w:rsidRDefault="00002B9B" w:rsidP="00E60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FE2" w:rsidRPr="00E60E74" w:rsidRDefault="00E60E74" w:rsidP="00E60E7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74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E60E74">
        <w:rPr>
          <w:rFonts w:ascii="Times New Roman" w:hAnsi="Times New Roman" w:cs="Times New Roman"/>
          <w:b/>
          <w:sz w:val="28"/>
          <w:szCs w:val="28"/>
        </w:rPr>
        <w:t>º 173/2016</w:t>
      </w:r>
    </w:p>
    <w:p w:rsidR="006C1FE2" w:rsidRPr="00E60E74" w:rsidRDefault="00E60E74" w:rsidP="00E60E7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7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60E74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C1FE2" w:rsidRPr="00E60E74" w:rsidRDefault="00E60E74" w:rsidP="00E60E7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7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60E74">
        <w:rPr>
          <w:rFonts w:ascii="Times New Roman" w:hAnsi="Times New Roman" w:cs="Times New Roman"/>
          <w:sz w:val="28"/>
          <w:szCs w:val="28"/>
        </w:rPr>
        <w:t xml:space="preserve">“Considera </w:t>
      </w:r>
      <w:bookmarkStart w:id="0" w:name="_GoBack"/>
      <w:bookmarkEnd w:id="0"/>
      <w:r w:rsidRPr="00E60E74">
        <w:rPr>
          <w:rFonts w:ascii="Times New Roman" w:hAnsi="Times New Roman" w:cs="Times New Roman"/>
          <w:sz w:val="28"/>
          <w:szCs w:val="28"/>
        </w:rPr>
        <w:t>de Utilidade Pública a Associação Avalanche Pentecostal”.</w:t>
      </w:r>
    </w:p>
    <w:p w:rsidR="006C1FE2" w:rsidRPr="00E60E74" w:rsidRDefault="006C1FE2" w:rsidP="00E60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FE2" w:rsidRPr="00E60E74" w:rsidRDefault="00E60E74" w:rsidP="00E60E7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74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E60E74">
        <w:rPr>
          <w:rFonts w:ascii="Times New Roman" w:hAnsi="Times New Roman" w:cs="Times New Roman"/>
          <w:b/>
          <w:sz w:val="28"/>
          <w:szCs w:val="28"/>
        </w:rPr>
        <w:t>º 174/2016</w:t>
      </w:r>
    </w:p>
    <w:p w:rsidR="006C1FE2" w:rsidRPr="00E60E74" w:rsidRDefault="00E60E74" w:rsidP="00E60E7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7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60E74">
        <w:rPr>
          <w:rFonts w:ascii="Times New Roman" w:hAnsi="Times New Roman" w:cs="Times New Roman"/>
          <w:sz w:val="28"/>
          <w:szCs w:val="28"/>
        </w:rPr>
        <w:t>Mamoru Nakashima</w:t>
      </w:r>
    </w:p>
    <w:p w:rsidR="006C1FE2" w:rsidRPr="00E60E74" w:rsidRDefault="00E60E74" w:rsidP="00E60E74">
      <w:pPr>
        <w:jc w:val="both"/>
        <w:rPr>
          <w:rFonts w:ascii="Times New Roman" w:hAnsi="Times New Roman" w:cs="Times New Roman"/>
          <w:sz w:val="28"/>
          <w:szCs w:val="28"/>
        </w:rPr>
      </w:pPr>
      <w:r w:rsidRPr="00E60E7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60E74">
        <w:rPr>
          <w:rFonts w:ascii="Times New Roman" w:hAnsi="Times New Roman" w:cs="Times New Roman"/>
          <w:sz w:val="28"/>
          <w:szCs w:val="28"/>
        </w:rPr>
        <w:t>"Autoriza o Poder Executivo a regulamentar, no âmbito do Município de Itaquaquecetuba, as parcerias entre a Administração Pública Municipal e as Organizações da Sociedade Civil, em conformidade com o disposto na Lei Feder</w:t>
      </w:r>
      <w:r w:rsidRPr="00E60E74">
        <w:rPr>
          <w:rFonts w:ascii="Times New Roman" w:hAnsi="Times New Roman" w:cs="Times New Roman"/>
          <w:sz w:val="28"/>
          <w:szCs w:val="28"/>
        </w:rPr>
        <w:t>al nº 13019, de 31 de julho de 2014</w:t>
      </w:r>
      <w:proofErr w:type="gramStart"/>
      <w:r w:rsidRPr="00E60E74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FE2" w:rsidRPr="00E60E74" w:rsidRDefault="006C1FE2" w:rsidP="00E60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FE2" w:rsidRPr="00E60E74" w:rsidRDefault="006C1FE2" w:rsidP="00E60E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FE2" w:rsidRPr="00E60E7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C1FE2"/>
    <w:rsid w:val="00A906D8"/>
    <w:rsid w:val="00AB5A74"/>
    <w:rsid w:val="00B61CFF"/>
    <w:rsid w:val="00E60E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2016-11-17T11:04:00Z</dcterms:modified>
</cp:coreProperties>
</file>