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BA" w:rsidRDefault="00FF15BA" w:rsidP="009E4B40">
      <w:pPr>
        <w:pStyle w:val="Standard"/>
        <w:jc w:val="right"/>
        <w:rPr>
          <w:b/>
          <w:bCs/>
          <w:iCs/>
          <w:sz w:val="28"/>
          <w:szCs w:val="28"/>
        </w:rPr>
      </w:pPr>
    </w:p>
    <w:p w:rsidR="00FF15BA" w:rsidRDefault="00FF15BA" w:rsidP="009E4B40">
      <w:pPr>
        <w:pStyle w:val="Standard"/>
        <w:jc w:val="right"/>
        <w:rPr>
          <w:b/>
          <w:bCs/>
          <w:iCs/>
          <w:sz w:val="28"/>
          <w:szCs w:val="28"/>
        </w:rPr>
      </w:pPr>
    </w:p>
    <w:p w:rsidR="00273842" w:rsidRDefault="00273842" w:rsidP="009E4B40">
      <w:pPr>
        <w:pStyle w:val="Standard"/>
        <w:jc w:val="right"/>
      </w:pPr>
      <w:r w:rsidRPr="002228FD">
        <w:rPr>
          <w:b/>
          <w:bCs/>
          <w:iCs/>
          <w:sz w:val="28"/>
          <w:szCs w:val="28"/>
        </w:rPr>
        <w:t>PROJETO DE LEI Nº</w:t>
      </w:r>
      <w:r w:rsidRPr="002228FD">
        <w:rPr>
          <w:b/>
          <w:bCs/>
          <w:iCs/>
          <w:sz w:val="28"/>
          <w:szCs w:val="28"/>
          <w:u w:val="single"/>
        </w:rPr>
        <w:t xml:space="preserve">       </w:t>
      </w:r>
      <w:r w:rsidR="00252297">
        <w:rPr>
          <w:b/>
          <w:bCs/>
          <w:iCs/>
          <w:sz w:val="28"/>
          <w:szCs w:val="28"/>
          <w:u w:val="single"/>
        </w:rPr>
        <w:t>97</w:t>
      </w:r>
      <w:r w:rsidRPr="002228FD">
        <w:rPr>
          <w:b/>
          <w:bCs/>
          <w:iCs/>
          <w:sz w:val="28"/>
          <w:szCs w:val="28"/>
          <w:u w:val="single"/>
        </w:rPr>
        <w:t xml:space="preserve">      </w:t>
      </w:r>
      <w:r w:rsidRPr="002228FD">
        <w:rPr>
          <w:b/>
          <w:bCs/>
          <w:iCs/>
          <w:sz w:val="28"/>
          <w:szCs w:val="28"/>
        </w:rPr>
        <w:t>/2015</w:t>
      </w:r>
    </w:p>
    <w:p w:rsidR="00B153E3" w:rsidRPr="00ED0056" w:rsidRDefault="00B153E3" w:rsidP="00ED0056">
      <w:pPr>
        <w:pStyle w:val="NormalWeb"/>
        <w:ind w:firstLine="3828"/>
        <w:jc w:val="both"/>
      </w:pPr>
      <w:r w:rsidRPr="00ED0056">
        <w:t>"Disp</w:t>
      </w:r>
      <w:r w:rsidR="007A15F4" w:rsidRPr="00ED0056">
        <w:t xml:space="preserve">ensa a exigência de </w:t>
      </w:r>
      <w:r w:rsidR="00ED0056">
        <w:t>a</w:t>
      </w:r>
      <w:r w:rsidR="007A15F4" w:rsidRPr="00ED0056">
        <w:t xml:space="preserve">utenticação de </w:t>
      </w:r>
      <w:r w:rsidR="00ED0056">
        <w:t>c</w:t>
      </w:r>
      <w:r w:rsidR="007A15F4" w:rsidRPr="00ED0056">
        <w:t xml:space="preserve">ópia e </w:t>
      </w:r>
      <w:r w:rsidR="00ED0056">
        <w:t>r</w:t>
      </w:r>
      <w:r w:rsidR="007A15F4" w:rsidRPr="00ED0056">
        <w:t xml:space="preserve">econhecimento de </w:t>
      </w:r>
      <w:r w:rsidR="00ED0056">
        <w:t>f</w:t>
      </w:r>
      <w:r w:rsidR="007A15F4" w:rsidRPr="00ED0056">
        <w:t xml:space="preserve">irma em cartório de documentos pessoais por repartições </w:t>
      </w:r>
      <w:proofErr w:type="gramStart"/>
      <w:r w:rsidR="009F316E" w:rsidRPr="00ED0056">
        <w:t>p</w:t>
      </w:r>
      <w:r w:rsidR="007A15F4" w:rsidRPr="00ED0056">
        <w:t xml:space="preserve">úblicas </w:t>
      </w:r>
      <w:r w:rsidR="009F316E" w:rsidRPr="00ED0056">
        <w:t>m</w:t>
      </w:r>
      <w:r w:rsidR="007A15F4" w:rsidRPr="00ED0056">
        <w:t xml:space="preserve">unicipais </w:t>
      </w:r>
      <w:r w:rsidR="009F316E" w:rsidRPr="00ED0056">
        <w:t>d</w:t>
      </w:r>
      <w:r w:rsidR="007A15F4" w:rsidRPr="00ED0056">
        <w:t>ireta</w:t>
      </w:r>
      <w:proofErr w:type="gramEnd"/>
      <w:r w:rsidR="007A15F4" w:rsidRPr="00ED0056">
        <w:t xml:space="preserve">, </w:t>
      </w:r>
      <w:r w:rsidR="009F316E" w:rsidRPr="00ED0056">
        <w:t>i</w:t>
      </w:r>
      <w:r w:rsidR="007A15F4" w:rsidRPr="00ED0056">
        <w:t xml:space="preserve">ndireta e </w:t>
      </w:r>
      <w:r w:rsidR="009F316E" w:rsidRPr="00ED0056">
        <w:t>f</w:t>
      </w:r>
      <w:r w:rsidR="007A15F4" w:rsidRPr="00ED0056">
        <w:t>undacional</w:t>
      </w:r>
      <w:r w:rsidR="00ED0056">
        <w:t>,</w:t>
      </w:r>
      <w:r w:rsidR="007A15F4" w:rsidRPr="00ED0056">
        <w:t xml:space="preserve"> e dá </w:t>
      </w:r>
      <w:r w:rsidR="004A720D" w:rsidRPr="00ED0056">
        <w:t>outras providências</w:t>
      </w:r>
      <w:r w:rsidRPr="00ED0056">
        <w:t>."</w:t>
      </w:r>
    </w:p>
    <w:p w:rsidR="00B153E3" w:rsidRPr="00B153E3" w:rsidRDefault="00B153E3" w:rsidP="00ED0056">
      <w:pPr>
        <w:pStyle w:val="NormalWeb"/>
        <w:jc w:val="right"/>
        <w:rPr>
          <w:b/>
        </w:rPr>
      </w:pPr>
      <w:r w:rsidRPr="00B153E3">
        <w:rPr>
          <w:b/>
        </w:rPr>
        <w:t>A CÂMARA MUNICIPAL DE ITAQUAQUECETUBA RESOLVE:</w:t>
      </w:r>
    </w:p>
    <w:p w:rsidR="00B153E3" w:rsidRDefault="00B153E3" w:rsidP="00ED0056">
      <w:pPr>
        <w:pStyle w:val="NormalWeb"/>
        <w:ind w:firstLine="1418"/>
        <w:jc w:val="both"/>
      </w:pPr>
      <w:r>
        <w:t>Art. 1º - Fica</w:t>
      </w:r>
      <w:r w:rsidR="007A15F4">
        <w:t xml:space="preserve"> dispensada a autenticação e reconhecimento de firma em cartório nas cópias de documentos exigidos por órgãos integrantes da Administração</w:t>
      </w:r>
      <w:r w:rsidR="009F316E">
        <w:t xml:space="preserve"> Pública</w:t>
      </w:r>
      <w:r w:rsidR="007A15F4">
        <w:t xml:space="preserve"> municipal direta, indireta e fundacional, desde que utilizadas</w:t>
      </w:r>
      <w:r w:rsidR="001B3884">
        <w:t xml:space="preserve"> no interesse do requerente, em procedimento administrativo do próprio órgão autenticador, exceto nos casos previstos expressamente em legislação federal ou estadual</w:t>
      </w:r>
      <w:r w:rsidR="009F316E">
        <w:t>.</w:t>
      </w:r>
      <w:r>
        <w:t xml:space="preserve"> </w:t>
      </w:r>
    </w:p>
    <w:p w:rsidR="00B153E3" w:rsidRDefault="00B153E3" w:rsidP="00ED0056">
      <w:pPr>
        <w:pStyle w:val="NormalWeb"/>
        <w:ind w:firstLine="1418"/>
        <w:jc w:val="both"/>
      </w:pPr>
      <w:r>
        <w:t xml:space="preserve">Parágrafo Único </w:t>
      </w:r>
      <w:r w:rsidR="004A720D">
        <w:t>–</w:t>
      </w:r>
      <w:r w:rsidR="009F316E">
        <w:t xml:space="preserve"> </w:t>
      </w:r>
      <w:r w:rsidR="001B3884">
        <w:t>O servidor municipal, à vista do documento e da assinatura de próprio punho do cidadão, autenticará a cópia do documento e reconhecerá a sua firma.</w:t>
      </w:r>
      <w:r>
        <w:t xml:space="preserve"> </w:t>
      </w:r>
    </w:p>
    <w:p w:rsidR="00ED0056" w:rsidRDefault="00ED0056" w:rsidP="00ED0056">
      <w:pPr>
        <w:pStyle w:val="NormalWeb"/>
        <w:ind w:firstLine="1418"/>
        <w:jc w:val="both"/>
      </w:pPr>
      <w:r>
        <w:t>Art. 2º - As despesas decorrentes desta Lei</w:t>
      </w:r>
      <w:proofErr w:type="gramStart"/>
      <w:r>
        <w:t>, correrão</w:t>
      </w:r>
      <w:proofErr w:type="gramEnd"/>
      <w:r>
        <w:t xml:space="preserve"> por conta das dotações próprias do orçamento. </w:t>
      </w:r>
    </w:p>
    <w:p w:rsidR="00B153E3" w:rsidRDefault="00B153E3" w:rsidP="00ED0056">
      <w:pPr>
        <w:pStyle w:val="NormalWeb"/>
        <w:ind w:firstLine="1418"/>
        <w:jc w:val="both"/>
      </w:pPr>
      <w:r>
        <w:t xml:space="preserve">Art. </w:t>
      </w:r>
      <w:r w:rsidR="00ED0056">
        <w:t>3</w:t>
      </w:r>
      <w:r>
        <w:t xml:space="preserve">º - </w:t>
      </w:r>
      <w:r w:rsidR="00ED0056">
        <w:t>E</w:t>
      </w:r>
      <w:r w:rsidR="001B3884">
        <w:t xml:space="preserve">sta </w:t>
      </w:r>
      <w:r w:rsidR="00ED0056">
        <w:t>L</w:t>
      </w:r>
      <w:r w:rsidR="001B3884">
        <w:t>ei entra em vigor na data de sua publicação.</w:t>
      </w:r>
    </w:p>
    <w:p w:rsidR="00273842" w:rsidRPr="00381903" w:rsidRDefault="00273842" w:rsidP="00273842">
      <w:pPr>
        <w:tabs>
          <w:tab w:val="left" w:pos="2385"/>
        </w:tabs>
        <w:jc w:val="right"/>
        <w:rPr>
          <w:b/>
          <w:sz w:val="26"/>
          <w:szCs w:val="26"/>
        </w:rPr>
      </w:pPr>
      <w:r w:rsidRPr="00381903">
        <w:rPr>
          <w:b/>
          <w:sz w:val="26"/>
          <w:szCs w:val="26"/>
        </w:rPr>
        <w:t xml:space="preserve">Plenário </w:t>
      </w:r>
      <w:r w:rsidR="00470D59">
        <w:rPr>
          <w:b/>
          <w:sz w:val="26"/>
          <w:szCs w:val="26"/>
        </w:rPr>
        <w:t xml:space="preserve">Vereador </w:t>
      </w:r>
      <w:r w:rsidRPr="00381903">
        <w:rPr>
          <w:b/>
          <w:sz w:val="26"/>
          <w:szCs w:val="26"/>
        </w:rPr>
        <w:t>Maurício Alves Braz,</w:t>
      </w:r>
      <w:r w:rsidR="009F316E" w:rsidRPr="00381903">
        <w:rPr>
          <w:b/>
          <w:sz w:val="26"/>
          <w:szCs w:val="26"/>
        </w:rPr>
        <w:t xml:space="preserve"> </w:t>
      </w:r>
      <w:r w:rsidR="009F316E">
        <w:rPr>
          <w:b/>
          <w:sz w:val="26"/>
          <w:szCs w:val="26"/>
        </w:rPr>
        <w:t>21</w:t>
      </w:r>
      <w:r w:rsidRPr="00381903">
        <w:rPr>
          <w:b/>
          <w:sz w:val="26"/>
          <w:szCs w:val="26"/>
        </w:rPr>
        <w:t xml:space="preserve"> de </w:t>
      </w:r>
      <w:r w:rsidR="00350D4C">
        <w:rPr>
          <w:b/>
          <w:sz w:val="26"/>
          <w:szCs w:val="26"/>
        </w:rPr>
        <w:t>Setembro</w:t>
      </w:r>
      <w:r w:rsidRPr="00381903">
        <w:rPr>
          <w:b/>
          <w:sz w:val="26"/>
          <w:szCs w:val="26"/>
        </w:rPr>
        <w:t xml:space="preserve"> de 2015.</w:t>
      </w:r>
    </w:p>
    <w:p w:rsidR="00273842" w:rsidRPr="00381903" w:rsidRDefault="00273842" w:rsidP="00170021">
      <w:pPr>
        <w:tabs>
          <w:tab w:val="left" w:pos="2385"/>
        </w:tabs>
        <w:ind w:firstLine="708"/>
        <w:rPr>
          <w:b/>
          <w:sz w:val="26"/>
          <w:szCs w:val="26"/>
        </w:rPr>
      </w:pPr>
    </w:p>
    <w:p w:rsidR="00FF15BA" w:rsidRDefault="00FF15BA" w:rsidP="00170021">
      <w:pPr>
        <w:tabs>
          <w:tab w:val="left" w:pos="2385"/>
        </w:tabs>
        <w:ind w:firstLine="708"/>
        <w:rPr>
          <w:b/>
          <w:sz w:val="26"/>
          <w:szCs w:val="26"/>
        </w:rPr>
      </w:pPr>
    </w:p>
    <w:p w:rsidR="00B153E3" w:rsidRDefault="00B153E3" w:rsidP="00170021">
      <w:pPr>
        <w:tabs>
          <w:tab w:val="left" w:pos="2385"/>
        </w:tabs>
        <w:ind w:firstLine="708"/>
        <w:rPr>
          <w:b/>
          <w:sz w:val="26"/>
          <w:szCs w:val="26"/>
        </w:rPr>
      </w:pPr>
    </w:p>
    <w:p w:rsidR="00B153E3" w:rsidRDefault="00B153E3" w:rsidP="00170021">
      <w:pPr>
        <w:tabs>
          <w:tab w:val="left" w:pos="2385"/>
        </w:tabs>
        <w:ind w:firstLine="708"/>
        <w:rPr>
          <w:b/>
          <w:sz w:val="26"/>
          <w:szCs w:val="26"/>
        </w:rPr>
      </w:pPr>
    </w:p>
    <w:p w:rsidR="00B153E3" w:rsidRDefault="00B153E3" w:rsidP="00B153E3">
      <w:pPr>
        <w:tabs>
          <w:tab w:val="left" w:pos="2385"/>
        </w:tabs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ROLGACIANO FERNANDES ALMEIDA</w:t>
      </w:r>
    </w:p>
    <w:p w:rsidR="00B153E3" w:rsidRDefault="00B153E3" w:rsidP="00B153E3">
      <w:pPr>
        <w:tabs>
          <w:tab w:val="left" w:pos="2385"/>
        </w:tabs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</w:t>
      </w:r>
    </w:p>
    <w:p w:rsidR="00FF15BA" w:rsidRDefault="00FF15BA" w:rsidP="00170021">
      <w:pPr>
        <w:tabs>
          <w:tab w:val="left" w:pos="2385"/>
        </w:tabs>
        <w:ind w:firstLine="708"/>
        <w:rPr>
          <w:b/>
          <w:sz w:val="26"/>
          <w:szCs w:val="26"/>
        </w:rPr>
      </w:pPr>
    </w:p>
    <w:p w:rsidR="00273842" w:rsidRDefault="00273842" w:rsidP="008C73F0">
      <w:pPr>
        <w:tabs>
          <w:tab w:val="left" w:pos="2385"/>
        </w:tabs>
        <w:jc w:val="right"/>
        <w:rPr>
          <w:b/>
          <w:sz w:val="32"/>
          <w:szCs w:val="32"/>
        </w:rPr>
      </w:pPr>
    </w:p>
    <w:p w:rsidR="00B153E3" w:rsidRDefault="00B153E3" w:rsidP="00350D4C">
      <w:pPr>
        <w:tabs>
          <w:tab w:val="left" w:pos="2385"/>
        </w:tabs>
        <w:jc w:val="center"/>
        <w:rPr>
          <w:b/>
          <w:sz w:val="32"/>
          <w:szCs w:val="32"/>
        </w:rPr>
      </w:pPr>
    </w:p>
    <w:p w:rsidR="00B153E3" w:rsidRDefault="00B153E3" w:rsidP="008C73F0">
      <w:pPr>
        <w:tabs>
          <w:tab w:val="left" w:pos="2385"/>
        </w:tabs>
        <w:jc w:val="right"/>
        <w:rPr>
          <w:b/>
          <w:sz w:val="32"/>
          <w:szCs w:val="32"/>
        </w:rPr>
      </w:pPr>
    </w:p>
    <w:p w:rsidR="00B153E3" w:rsidRDefault="00B153E3" w:rsidP="008C73F0">
      <w:pPr>
        <w:tabs>
          <w:tab w:val="left" w:pos="2385"/>
        </w:tabs>
        <w:jc w:val="right"/>
        <w:rPr>
          <w:b/>
          <w:sz w:val="32"/>
          <w:szCs w:val="32"/>
        </w:rPr>
      </w:pPr>
    </w:p>
    <w:p w:rsidR="00B153E3" w:rsidRDefault="00B153E3" w:rsidP="008C73F0">
      <w:pPr>
        <w:tabs>
          <w:tab w:val="left" w:pos="2385"/>
        </w:tabs>
        <w:jc w:val="right"/>
        <w:rPr>
          <w:b/>
          <w:sz w:val="32"/>
          <w:szCs w:val="32"/>
        </w:rPr>
      </w:pPr>
    </w:p>
    <w:p w:rsidR="00B153E3" w:rsidRDefault="00B153E3" w:rsidP="008C73F0">
      <w:pPr>
        <w:tabs>
          <w:tab w:val="left" w:pos="2385"/>
        </w:tabs>
        <w:jc w:val="right"/>
        <w:rPr>
          <w:b/>
          <w:sz w:val="32"/>
          <w:szCs w:val="32"/>
        </w:rPr>
      </w:pPr>
    </w:p>
    <w:p w:rsidR="00B153E3" w:rsidRDefault="00B153E3" w:rsidP="008C73F0">
      <w:pPr>
        <w:tabs>
          <w:tab w:val="left" w:pos="2385"/>
        </w:tabs>
        <w:jc w:val="right"/>
        <w:rPr>
          <w:b/>
          <w:sz w:val="32"/>
          <w:szCs w:val="32"/>
        </w:rPr>
      </w:pPr>
    </w:p>
    <w:p w:rsidR="00B153E3" w:rsidRDefault="00B153E3" w:rsidP="008C73F0">
      <w:pPr>
        <w:tabs>
          <w:tab w:val="left" w:pos="2385"/>
        </w:tabs>
        <w:jc w:val="right"/>
        <w:rPr>
          <w:b/>
          <w:sz w:val="32"/>
          <w:szCs w:val="32"/>
        </w:rPr>
      </w:pPr>
    </w:p>
    <w:p w:rsidR="00FF15BA" w:rsidRDefault="00FF15BA" w:rsidP="001B3884">
      <w:pPr>
        <w:tabs>
          <w:tab w:val="left" w:pos="2385"/>
        </w:tabs>
        <w:rPr>
          <w:b/>
          <w:sz w:val="32"/>
          <w:szCs w:val="32"/>
        </w:rPr>
      </w:pPr>
    </w:p>
    <w:p w:rsidR="001B3884" w:rsidRDefault="001B3884" w:rsidP="001B3884">
      <w:pPr>
        <w:tabs>
          <w:tab w:val="left" w:pos="2385"/>
        </w:tabs>
        <w:rPr>
          <w:b/>
        </w:rPr>
      </w:pPr>
    </w:p>
    <w:p w:rsidR="00FF15BA" w:rsidRDefault="00FF15BA" w:rsidP="00381903">
      <w:pPr>
        <w:tabs>
          <w:tab w:val="left" w:pos="2385"/>
        </w:tabs>
        <w:rPr>
          <w:b/>
        </w:rPr>
      </w:pPr>
    </w:p>
    <w:p w:rsidR="00FF15BA" w:rsidRPr="009E4B40" w:rsidRDefault="00FF15BA" w:rsidP="00273842">
      <w:pPr>
        <w:tabs>
          <w:tab w:val="left" w:pos="2385"/>
        </w:tabs>
        <w:jc w:val="center"/>
        <w:rPr>
          <w:b/>
        </w:rPr>
      </w:pPr>
    </w:p>
    <w:p w:rsidR="003A4D39" w:rsidRPr="009E4B40" w:rsidRDefault="003A4D39" w:rsidP="003A4D39">
      <w:pPr>
        <w:jc w:val="center"/>
        <w:rPr>
          <w:b/>
          <w:color w:val="5F5F5F"/>
          <w:sz w:val="28"/>
          <w:szCs w:val="28"/>
          <w:u w:val="single"/>
        </w:rPr>
      </w:pPr>
      <w:r w:rsidRPr="009E4B40">
        <w:rPr>
          <w:b/>
          <w:bCs/>
          <w:color w:val="5F5F5F"/>
          <w:sz w:val="28"/>
          <w:szCs w:val="28"/>
          <w:u w:val="single"/>
        </w:rPr>
        <w:t>JUSTIFICATIVA</w:t>
      </w:r>
    </w:p>
    <w:p w:rsidR="008D59D9" w:rsidRPr="009E4B40" w:rsidRDefault="008D59D9" w:rsidP="003A4D39">
      <w:pPr>
        <w:rPr>
          <w:rFonts w:ascii="Verdana" w:hAnsi="Verdana"/>
          <w:b/>
          <w:color w:val="5F5F5F"/>
          <w:sz w:val="17"/>
          <w:szCs w:val="17"/>
        </w:rPr>
      </w:pPr>
    </w:p>
    <w:p w:rsidR="00E16F7D" w:rsidRPr="00E16F7D" w:rsidRDefault="001B3884" w:rsidP="00ED0056">
      <w:pPr>
        <w:tabs>
          <w:tab w:val="left" w:pos="2385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</w:t>
      </w:r>
      <w:r w:rsidR="00E16F7D" w:rsidRPr="00E16F7D">
        <w:rPr>
          <w:rFonts w:cs="Arial"/>
          <w:sz w:val="28"/>
          <w:szCs w:val="28"/>
        </w:rPr>
        <w:t>A autenticação de documentos garante a veracidade das informações e inibe erros e fraudes</w:t>
      </w:r>
      <w:r>
        <w:rPr>
          <w:rFonts w:cs="Arial"/>
          <w:sz w:val="28"/>
          <w:szCs w:val="28"/>
        </w:rPr>
        <w:t xml:space="preserve">. É fundamental, também, quando </w:t>
      </w:r>
      <w:r w:rsidR="00E16F7D" w:rsidRPr="00E16F7D">
        <w:rPr>
          <w:rFonts w:cs="Arial"/>
          <w:sz w:val="28"/>
          <w:szCs w:val="28"/>
        </w:rPr>
        <w:t xml:space="preserve">do arquivo de dados. No entanto, a autenticação não deve </w:t>
      </w:r>
      <w:r>
        <w:rPr>
          <w:rFonts w:cs="Arial"/>
          <w:sz w:val="28"/>
          <w:szCs w:val="28"/>
        </w:rPr>
        <w:t xml:space="preserve">ser fonte de recursos visto que </w:t>
      </w:r>
      <w:r w:rsidR="00E16F7D" w:rsidRPr="00E16F7D">
        <w:rPr>
          <w:rFonts w:cs="Arial"/>
          <w:sz w:val="28"/>
          <w:szCs w:val="28"/>
        </w:rPr>
        <w:t>tratamos de documentos pessoais,</w:t>
      </w:r>
      <w:r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 xml:space="preserve">obrigatórios e exigidos a todo instante. Ora, a autenticação de </w:t>
      </w:r>
      <w:r>
        <w:rPr>
          <w:rFonts w:cs="Arial"/>
          <w:sz w:val="28"/>
          <w:szCs w:val="28"/>
        </w:rPr>
        <w:t xml:space="preserve">cópias de documentos pessoais e </w:t>
      </w:r>
      <w:r w:rsidR="00E16F7D" w:rsidRPr="00E16F7D">
        <w:rPr>
          <w:rFonts w:cs="Arial"/>
          <w:sz w:val="28"/>
          <w:szCs w:val="28"/>
        </w:rPr>
        <w:t>reconhecimento de firma é</w:t>
      </w:r>
      <w:r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>uma exigência desnecessária e um gasto supérfluo a que o cidadão tem sido obrigado a fazer para o enriquecimento dos</w:t>
      </w:r>
      <w:r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>cartórios de notas. Defender tal procedimento é julgar que o servidor público não tem a responsabilidade nem a competência</w:t>
      </w:r>
      <w:r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>de um servidor cartorário. Se isso não é verdade, por que não permitir que o servidor público faça este serviço gratuitamente e</w:t>
      </w:r>
      <w:r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 xml:space="preserve">seja responsabilizado por ele, favorecendo o contribuinte já tão sobrecarregado com taxas e </w:t>
      </w:r>
      <w:r w:rsidR="009F316E" w:rsidRPr="00E16F7D">
        <w:rPr>
          <w:rFonts w:cs="Arial"/>
          <w:sz w:val="28"/>
          <w:szCs w:val="28"/>
        </w:rPr>
        <w:t>tributos.</w:t>
      </w:r>
    </w:p>
    <w:p w:rsidR="001B3884" w:rsidRDefault="001B3884" w:rsidP="00ED0056">
      <w:pPr>
        <w:tabs>
          <w:tab w:val="left" w:pos="2385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</w:t>
      </w:r>
      <w:r w:rsidR="00E16F7D" w:rsidRPr="00E16F7D">
        <w:rPr>
          <w:rFonts w:cs="Arial"/>
          <w:sz w:val="28"/>
          <w:szCs w:val="28"/>
        </w:rPr>
        <w:t>Além disto, não podemos privar o cidadão em situação desprivilegiada economicamente de exercer sua cidadania por não</w:t>
      </w:r>
      <w:r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>poder arcar com os elevados custos de autenticação</w:t>
      </w:r>
      <w:r w:rsidR="00ED0056">
        <w:rPr>
          <w:rFonts w:cs="Arial"/>
          <w:sz w:val="28"/>
          <w:szCs w:val="28"/>
        </w:rPr>
        <w:t>, n</w:t>
      </w:r>
      <w:r w:rsidR="00E16F7D" w:rsidRPr="00E16F7D">
        <w:rPr>
          <w:rFonts w:cs="Arial"/>
          <w:sz w:val="28"/>
          <w:szCs w:val="28"/>
        </w:rPr>
        <w:t>o sentido de diminuir custos garantindo a veracidade das inform</w:t>
      </w:r>
      <w:r>
        <w:rPr>
          <w:rFonts w:cs="Arial"/>
          <w:sz w:val="28"/>
          <w:szCs w:val="28"/>
        </w:rPr>
        <w:t>ações é que apresento este PLO.</w:t>
      </w:r>
    </w:p>
    <w:p w:rsidR="00ED0056" w:rsidRDefault="001B3884" w:rsidP="00ED0056">
      <w:pPr>
        <w:tabs>
          <w:tab w:val="left" w:pos="2385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</w:t>
      </w:r>
      <w:r w:rsidR="00E16F7D" w:rsidRPr="00E16F7D">
        <w:rPr>
          <w:rFonts w:cs="Arial"/>
          <w:sz w:val="28"/>
          <w:szCs w:val="28"/>
        </w:rPr>
        <w:t>De acordo com o disposto, a</w:t>
      </w:r>
      <w:r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>autenticação deverá ser feita pelo funcionário municipal, mediante apresentação do documento original para a necessária</w:t>
      </w:r>
      <w:r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>comprovação de autenticidade.</w:t>
      </w:r>
    </w:p>
    <w:p w:rsidR="00E16F7D" w:rsidRDefault="00E16F7D" w:rsidP="00ED0056">
      <w:pPr>
        <w:tabs>
          <w:tab w:val="left" w:pos="2385"/>
        </w:tabs>
        <w:ind w:firstLine="1843"/>
        <w:jc w:val="both"/>
        <w:rPr>
          <w:rFonts w:cs="Arial"/>
          <w:sz w:val="28"/>
          <w:szCs w:val="28"/>
        </w:rPr>
      </w:pPr>
      <w:r w:rsidRPr="00E16F7D">
        <w:rPr>
          <w:rFonts w:cs="Arial"/>
          <w:sz w:val="28"/>
          <w:szCs w:val="28"/>
        </w:rPr>
        <w:t>Importante destacar que o projeto de lei a nova Lei não abrange os casos previstos na C</w:t>
      </w:r>
      <w:r w:rsidR="001B3884">
        <w:rPr>
          <w:rFonts w:cs="Arial"/>
          <w:sz w:val="28"/>
          <w:szCs w:val="28"/>
        </w:rPr>
        <w:t xml:space="preserve">onstituição Federal, portanto é </w:t>
      </w:r>
      <w:r w:rsidRPr="00E16F7D">
        <w:rPr>
          <w:rFonts w:cs="Arial"/>
          <w:sz w:val="28"/>
          <w:szCs w:val="28"/>
        </w:rPr>
        <w:t xml:space="preserve">perfeitamente viável sua tramitação nos anais desta </w:t>
      </w:r>
      <w:r w:rsidR="00284430">
        <w:rPr>
          <w:rFonts w:cs="Arial"/>
          <w:sz w:val="28"/>
          <w:szCs w:val="28"/>
        </w:rPr>
        <w:t xml:space="preserve">Casa Legislativa, não possuindo </w:t>
      </w:r>
      <w:r w:rsidRPr="00E16F7D">
        <w:rPr>
          <w:rFonts w:cs="Arial"/>
          <w:sz w:val="28"/>
          <w:szCs w:val="28"/>
        </w:rPr>
        <w:t>inconstitucionalidade. Este Projeto além</w:t>
      </w:r>
      <w:r w:rsidR="001B3884">
        <w:rPr>
          <w:rFonts w:cs="Arial"/>
          <w:sz w:val="28"/>
          <w:szCs w:val="28"/>
        </w:rPr>
        <w:t xml:space="preserve"> </w:t>
      </w:r>
      <w:r w:rsidRPr="00E16F7D">
        <w:rPr>
          <w:rFonts w:cs="Arial"/>
          <w:sz w:val="28"/>
          <w:szCs w:val="28"/>
        </w:rPr>
        <w:t xml:space="preserve">de desafogar as filas e </w:t>
      </w:r>
      <w:proofErr w:type="gramStart"/>
      <w:r w:rsidRPr="00E16F7D">
        <w:rPr>
          <w:rFonts w:cs="Arial"/>
          <w:sz w:val="28"/>
          <w:szCs w:val="28"/>
        </w:rPr>
        <w:t>agilizar</w:t>
      </w:r>
      <w:proofErr w:type="gramEnd"/>
      <w:r w:rsidRPr="00E16F7D">
        <w:rPr>
          <w:rFonts w:cs="Arial"/>
          <w:sz w:val="28"/>
          <w:szCs w:val="28"/>
        </w:rPr>
        <w:t xml:space="preserve"> o atendimento nos cartórios, continua a </w:t>
      </w:r>
      <w:r w:rsidR="009F316E" w:rsidRPr="00E16F7D">
        <w:rPr>
          <w:rFonts w:cs="Arial"/>
          <w:sz w:val="28"/>
          <w:szCs w:val="28"/>
        </w:rPr>
        <w:t>mantê-los</w:t>
      </w:r>
      <w:r w:rsidRPr="00E16F7D">
        <w:rPr>
          <w:rFonts w:cs="Arial"/>
          <w:sz w:val="28"/>
          <w:szCs w:val="28"/>
        </w:rPr>
        <w:t xml:space="preserve"> responsáveis por autenticações de cópias nos</w:t>
      </w:r>
      <w:r w:rsidR="001B3884">
        <w:rPr>
          <w:rFonts w:cs="Arial"/>
          <w:sz w:val="28"/>
          <w:szCs w:val="28"/>
        </w:rPr>
        <w:t xml:space="preserve"> </w:t>
      </w:r>
      <w:r w:rsidRPr="00E16F7D">
        <w:rPr>
          <w:rFonts w:cs="Arial"/>
          <w:sz w:val="28"/>
          <w:szCs w:val="28"/>
        </w:rPr>
        <w:t>casos previstos na Lei.</w:t>
      </w:r>
    </w:p>
    <w:p w:rsidR="00E16F7D" w:rsidRPr="00E16F7D" w:rsidRDefault="001B3884" w:rsidP="00ED0056">
      <w:pPr>
        <w:tabs>
          <w:tab w:val="left" w:pos="2385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</w:t>
      </w:r>
      <w:r w:rsidR="00E16F7D" w:rsidRPr="00E16F7D">
        <w:rPr>
          <w:rFonts w:cs="Arial"/>
          <w:sz w:val="28"/>
          <w:szCs w:val="28"/>
        </w:rPr>
        <w:t xml:space="preserve">Ademais </w:t>
      </w:r>
      <w:proofErr w:type="gramStart"/>
      <w:r w:rsidR="00E16F7D" w:rsidRPr="00E16F7D">
        <w:rPr>
          <w:rFonts w:cs="Arial"/>
          <w:sz w:val="28"/>
          <w:szCs w:val="28"/>
        </w:rPr>
        <w:t>o referido projeto</w:t>
      </w:r>
      <w:proofErr w:type="gramEnd"/>
      <w:r w:rsidR="00E16F7D" w:rsidRPr="00E16F7D">
        <w:rPr>
          <w:rFonts w:cs="Arial"/>
          <w:sz w:val="28"/>
          <w:szCs w:val="28"/>
        </w:rPr>
        <w:t xml:space="preserve"> uma tendência nacional, tanto é verdade que foi publicado no Diário Oficial da União no dia 12 o</w:t>
      </w:r>
      <w:r w:rsidR="00ED0056"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 xml:space="preserve">Decreto nº 6.932, de 11 de agosto de </w:t>
      </w:r>
      <w:r w:rsidR="009F316E" w:rsidRPr="00E16F7D">
        <w:rPr>
          <w:rFonts w:cs="Arial"/>
          <w:sz w:val="28"/>
          <w:szCs w:val="28"/>
        </w:rPr>
        <w:t>2009,</w:t>
      </w:r>
      <w:r w:rsidR="00E16F7D" w:rsidRPr="00E16F7D">
        <w:rPr>
          <w:rFonts w:cs="Arial"/>
          <w:sz w:val="28"/>
          <w:szCs w:val="28"/>
        </w:rPr>
        <w:t xml:space="preserve"> que, entre outras providências, dispõe sobre a simplificação do ate</w:t>
      </w:r>
      <w:r w:rsidR="00284430">
        <w:rPr>
          <w:rFonts w:cs="Arial"/>
          <w:sz w:val="28"/>
          <w:szCs w:val="28"/>
        </w:rPr>
        <w:t xml:space="preserve">ndimento </w:t>
      </w:r>
      <w:r w:rsidR="00E16F7D" w:rsidRPr="00E16F7D">
        <w:rPr>
          <w:rFonts w:cs="Arial"/>
          <w:sz w:val="28"/>
          <w:szCs w:val="28"/>
        </w:rPr>
        <w:t>público prestado ao cidadão, confirma a dispensa do reconhecimento de firma em documentos produzidos no Brasil e institui a</w:t>
      </w:r>
      <w:r w:rsidR="00284430">
        <w:rPr>
          <w:rFonts w:cs="Arial"/>
          <w:sz w:val="28"/>
          <w:szCs w:val="28"/>
        </w:rPr>
        <w:t xml:space="preserve"> </w:t>
      </w:r>
      <w:r w:rsidR="009F316E" w:rsidRPr="00E16F7D">
        <w:rPr>
          <w:rFonts w:cs="Arial"/>
          <w:sz w:val="28"/>
          <w:szCs w:val="28"/>
        </w:rPr>
        <w:t>“Carta de Serviços ao Cidadão”.</w:t>
      </w:r>
    </w:p>
    <w:p w:rsidR="00E16F7D" w:rsidRPr="00E16F7D" w:rsidRDefault="00284430" w:rsidP="00ED0056">
      <w:pPr>
        <w:tabs>
          <w:tab w:val="left" w:pos="2385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</w:t>
      </w:r>
      <w:r w:rsidR="00E16F7D" w:rsidRPr="00E16F7D">
        <w:rPr>
          <w:rFonts w:cs="Arial"/>
          <w:sz w:val="28"/>
          <w:szCs w:val="28"/>
        </w:rPr>
        <w:t xml:space="preserve">O </w:t>
      </w:r>
      <w:r w:rsidR="00ED0056">
        <w:rPr>
          <w:rFonts w:cs="Arial"/>
          <w:sz w:val="28"/>
          <w:szCs w:val="28"/>
        </w:rPr>
        <w:t>D</w:t>
      </w:r>
      <w:r w:rsidR="00E16F7D" w:rsidRPr="00E16F7D">
        <w:rPr>
          <w:rFonts w:cs="Arial"/>
          <w:sz w:val="28"/>
          <w:szCs w:val="28"/>
        </w:rPr>
        <w:t xml:space="preserve">ecreto prevê que os órgãos e entidades do Poder </w:t>
      </w:r>
      <w:r w:rsidR="00ED0056">
        <w:rPr>
          <w:rFonts w:cs="Arial"/>
          <w:sz w:val="28"/>
          <w:szCs w:val="28"/>
        </w:rPr>
        <w:t>E</w:t>
      </w:r>
      <w:r w:rsidR="00E16F7D" w:rsidRPr="00E16F7D">
        <w:rPr>
          <w:rFonts w:cs="Arial"/>
          <w:sz w:val="28"/>
          <w:szCs w:val="28"/>
        </w:rPr>
        <w:t>xecutivo Federal passarão a atuar de forma mais simples, articulada e</w:t>
      </w:r>
      <w:r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>sistêmica nas relações entre si e com o cidadão, além de buscar soluções tecnológicas e métodos mais racionais que visem</w:t>
      </w:r>
      <w:r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>aprimorar processos e propiciar o compartilhamento de informações.</w:t>
      </w:r>
    </w:p>
    <w:p w:rsidR="00284430" w:rsidRDefault="00284430" w:rsidP="00ED0056">
      <w:pPr>
        <w:tabs>
          <w:tab w:val="left" w:pos="2385"/>
        </w:tabs>
        <w:jc w:val="both"/>
        <w:rPr>
          <w:rFonts w:cs="Arial"/>
          <w:sz w:val="28"/>
          <w:szCs w:val="28"/>
        </w:rPr>
      </w:pPr>
    </w:p>
    <w:p w:rsidR="00284430" w:rsidRDefault="00284430" w:rsidP="00ED0056">
      <w:pPr>
        <w:tabs>
          <w:tab w:val="left" w:pos="2385"/>
        </w:tabs>
        <w:jc w:val="both"/>
        <w:rPr>
          <w:rFonts w:cs="Arial"/>
          <w:sz w:val="28"/>
          <w:szCs w:val="28"/>
        </w:rPr>
      </w:pPr>
    </w:p>
    <w:p w:rsidR="00E16F7D" w:rsidRPr="00E16F7D" w:rsidRDefault="00284430" w:rsidP="00ED0056">
      <w:pPr>
        <w:tabs>
          <w:tab w:val="left" w:pos="2385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                     </w:t>
      </w:r>
      <w:r w:rsidR="00E16F7D" w:rsidRPr="00E16F7D">
        <w:rPr>
          <w:rFonts w:cs="Arial"/>
          <w:sz w:val="28"/>
          <w:szCs w:val="28"/>
        </w:rPr>
        <w:t xml:space="preserve">Quanto </w:t>
      </w:r>
      <w:r w:rsidR="009F316E" w:rsidRPr="00E16F7D">
        <w:rPr>
          <w:rFonts w:cs="Arial"/>
          <w:sz w:val="28"/>
          <w:szCs w:val="28"/>
        </w:rPr>
        <w:t>à</w:t>
      </w:r>
      <w:r w:rsidR="00E16F7D" w:rsidRPr="00E16F7D">
        <w:rPr>
          <w:rFonts w:cs="Arial"/>
          <w:sz w:val="28"/>
          <w:szCs w:val="28"/>
        </w:rPr>
        <w:t xml:space="preserve"> dispensa do reconhecimento de</w:t>
      </w:r>
      <w:r>
        <w:rPr>
          <w:rFonts w:cs="Arial"/>
          <w:sz w:val="28"/>
          <w:szCs w:val="28"/>
        </w:rPr>
        <w:t xml:space="preserve"> firma em </w:t>
      </w:r>
      <w:r w:rsidR="00E16F7D" w:rsidRPr="00E16F7D">
        <w:rPr>
          <w:rFonts w:cs="Arial"/>
          <w:sz w:val="28"/>
          <w:szCs w:val="28"/>
        </w:rPr>
        <w:t xml:space="preserve">documentos produzidos no Brasil, de acordo com o decreto, tal medida </w:t>
      </w:r>
      <w:proofErr w:type="gramStart"/>
      <w:r w:rsidR="009F316E">
        <w:rPr>
          <w:rFonts w:cs="Arial"/>
          <w:sz w:val="28"/>
          <w:szCs w:val="28"/>
        </w:rPr>
        <w:t>será</w:t>
      </w:r>
      <w:proofErr w:type="gramEnd"/>
    </w:p>
    <w:p w:rsidR="00E16F7D" w:rsidRPr="00E16F7D" w:rsidRDefault="00E16F7D" w:rsidP="00ED0056">
      <w:pPr>
        <w:tabs>
          <w:tab w:val="left" w:pos="2385"/>
        </w:tabs>
        <w:jc w:val="both"/>
        <w:rPr>
          <w:rFonts w:cs="Arial"/>
          <w:sz w:val="28"/>
          <w:szCs w:val="28"/>
        </w:rPr>
      </w:pPr>
      <w:proofErr w:type="gramStart"/>
      <w:r w:rsidRPr="00E16F7D">
        <w:rPr>
          <w:rFonts w:cs="Arial"/>
          <w:sz w:val="28"/>
          <w:szCs w:val="28"/>
        </w:rPr>
        <w:t>possível</w:t>
      </w:r>
      <w:proofErr w:type="gramEnd"/>
      <w:r w:rsidRPr="00E16F7D">
        <w:rPr>
          <w:rFonts w:cs="Arial"/>
          <w:sz w:val="28"/>
          <w:szCs w:val="28"/>
        </w:rPr>
        <w:t xml:space="preserve"> quando se tratar de reconhecimento destinado a fazer prova junto a órgãos e ent</w:t>
      </w:r>
      <w:r w:rsidR="00284430">
        <w:rPr>
          <w:rFonts w:cs="Arial"/>
          <w:sz w:val="28"/>
          <w:szCs w:val="28"/>
        </w:rPr>
        <w:t xml:space="preserve">idades da administração pública </w:t>
      </w:r>
      <w:r w:rsidRPr="00E16F7D">
        <w:rPr>
          <w:rFonts w:cs="Arial"/>
          <w:sz w:val="28"/>
          <w:szCs w:val="28"/>
        </w:rPr>
        <w:t>federal, assinado perante o servidor público a quem deva ser apresentado, exceto se houver dúvida fundada quanto à</w:t>
      </w:r>
      <w:r w:rsidR="00284430">
        <w:rPr>
          <w:rFonts w:cs="Arial"/>
          <w:sz w:val="28"/>
          <w:szCs w:val="28"/>
        </w:rPr>
        <w:t xml:space="preserve"> </w:t>
      </w:r>
      <w:r w:rsidRPr="00E16F7D">
        <w:rPr>
          <w:rFonts w:cs="Arial"/>
          <w:sz w:val="28"/>
          <w:szCs w:val="28"/>
        </w:rPr>
        <w:t>autenticidade e no caso de imposição legal.</w:t>
      </w:r>
    </w:p>
    <w:p w:rsidR="00ED0056" w:rsidRDefault="00ED0056" w:rsidP="00ED0056">
      <w:pPr>
        <w:tabs>
          <w:tab w:val="left" w:pos="2385"/>
        </w:tabs>
        <w:jc w:val="both"/>
        <w:rPr>
          <w:rFonts w:cs="Arial"/>
          <w:sz w:val="28"/>
          <w:szCs w:val="28"/>
        </w:rPr>
      </w:pPr>
    </w:p>
    <w:p w:rsidR="00E16F7D" w:rsidRDefault="00E16F7D" w:rsidP="00ED0056">
      <w:pPr>
        <w:tabs>
          <w:tab w:val="left" w:pos="2385"/>
        </w:tabs>
        <w:ind w:firstLine="1701"/>
        <w:jc w:val="both"/>
        <w:rPr>
          <w:rFonts w:cs="Arial"/>
          <w:sz w:val="28"/>
          <w:szCs w:val="28"/>
        </w:rPr>
      </w:pPr>
      <w:r w:rsidRPr="00E16F7D">
        <w:rPr>
          <w:rFonts w:cs="Arial"/>
          <w:sz w:val="28"/>
          <w:szCs w:val="28"/>
        </w:rPr>
        <w:t>A nova norma prevê ainda a elaboração e divulgação da Carta de Serviços ao Cidadão, cujo obje</w:t>
      </w:r>
      <w:r w:rsidR="00284430">
        <w:rPr>
          <w:rFonts w:cs="Arial"/>
          <w:sz w:val="28"/>
          <w:szCs w:val="28"/>
        </w:rPr>
        <w:t xml:space="preserve">tivo é informar o cidadão sobre </w:t>
      </w:r>
      <w:r w:rsidRPr="00E16F7D">
        <w:rPr>
          <w:rFonts w:cs="Arial"/>
          <w:sz w:val="28"/>
          <w:szCs w:val="28"/>
        </w:rPr>
        <w:t>serviços prestados pelo órgão ou entidade e dos respectivos compromissos e padrões de qualidade de atendimento ao público.</w:t>
      </w:r>
    </w:p>
    <w:p w:rsidR="00ED0056" w:rsidRPr="00E16F7D" w:rsidRDefault="00ED0056" w:rsidP="00ED0056">
      <w:pPr>
        <w:tabs>
          <w:tab w:val="left" w:pos="2385"/>
        </w:tabs>
        <w:ind w:firstLine="1701"/>
        <w:jc w:val="both"/>
        <w:rPr>
          <w:rFonts w:cs="Arial"/>
          <w:sz w:val="28"/>
          <w:szCs w:val="28"/>
        </w:rPr>
      </w:pPr>
    </w:p>
    <w:p w:rsidR="00E16F7D" w:rsidRDefault="00284430" w:rsidP="00ED0056">
      <w:pPr>
        <w:tabs>
          <w:tab w:val="left" w:pos="2385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</w:t>
      </w:r>
      <w:r w:rsidR="00E16F7D" w:rsidRPr="00E16F7D">
        <w:rPr>
          <w:rFonts w:cs="Arial"/>
          <w:sz w:val="28"/>
          <w:szCs w:val="28"/>
        </w:rPr>
        <w:t xml:space="preserve">A </w:t>
      </w:r>
      <w:r w:rsidR="00ED0056">
        <w:rPr>
          <w:rFonts w:cs="Arial"/>
          <w:sz w:val="28"/>
          <w:szCs w:val="28"/>
        </w:rPr>
        <w:t>R</w:t>
      </w:r>
      <w:r w:rsidR="00E16F7D" w:rsidRPr="00E16F7D">
        <w:rPr>
          <w:rFonts w:cs="Arial"/>
          <w:sz w:val="28"/>
          <w:szCs w:val="28"/>
        </w:rPr>
        <w:t xml:space="preserve">eceita </w:t>
      </w:r>
      <w:r w:rsidR="00ED0056">
        <w:rPr>
          <w:rFonts w:cs="Arial"/>
          <w:sz w:val="28"/>
          <w:szCs w:val="28"/>
        </w:rPr>
        <w:t>F</w:t>
      </w:r>
      <w:r w:rsidR="00E16F7D" w:rsidRPr="00E16F7D">
        <w:rPr>
          <w:rFonts w:cs="Arial"/>
          <w:sz w:val="28"/>
          <w:szCs w:val="28"/>
        </w:rPr>
        <w:t>ederal do Brasil não exige mais reconhecer firma. A Portaria RFB nº 1.880, de 24 de dezembro de 2013, dispensa o</w:t>
      </w:r>
      <w:r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>reconhecimento em documentos quando estes forem apresentados pessoalmente pelo solicitante. A medida irá simplificar o</w:t>
      </w:r>
      <w:r w:rsidR="009F316E"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>processo e dar mais agilidade aos trâmites legais.</w:t>
      </w:r>
    </w:p>
    <w:p w:rsidR="00ED0056" w:rsidRPr="00E16F7D" w:rsidRDefault="00ED0056" w:rsidP="00ED0056">
      <w:pPr>
        <w:tabs>
          <w:tab w:val="left" w:pos="2385"/>
        </w:tabs>
        <w:jc w:val="both"/>
        <w:rPr>
          <w:rFonts w:cs="Arial"/>
          <w:sz w:val="28"/>
          <w:szCs w:val="28"/>
        </w:rPr>
      </w:pPr>
    </w:p>
    <w:p w:rsidR="00E16F7D" w:rsidRPr="00E16F7D" w:rsidRDefault="00E16F7D" w:rsidP="00ED0056">
      <w:pPr>
        <w:tabs>
          <w:tab w:val="left" w:pos="2385"/>
        </w:tabs>
        <w:ind w:firstLine="1560"/>
        <w:jc w:val="both"/>
        <w:rPr>
          <w:rFonts w:cs="Arial"/>
          <w:sz w:val="28"/>
          <w:szCs w:val="28"/>
        </w:rPr>
      </w:pPr>
      <w:r w:rsidRPr="00E16F7D">
        <w:rPr>
          <w:rFonts w:cs="Arial"/>
          <w:sz w:val="28"/>
          <w:szCs w:val="28"/>
        </w:rPr>
        <w:t xml:space="preserve">A partir de agora, a Receita só exigirá firma reconhecida quando houver dúvidas quanto à </w:t>
      </w:r>
      <w:r w:rsidR="00284430">
        <w:rPr>
          <w:rFonts w:cs="Arial"/>
          <w:sz w:val="28"/>
          <w:szCs w:val="28"/>
        </w:rPr>
        <w:t xml:space="preserve">autoria da assinatura ou quando </w:t>
      </w:r>
      <w:r w:rsidRPr="00E16F7D">
        <w:rPr>
          <w:rFonts w:cs="Arial"/>
          <w:sz w:val="28"/>
          <w:szCs w:val="28"/>
        </w:rPr>
        <w:t>existir imposição legal que exija o reconhecimento. A firma ainda será necessária nas procurações de representantes legais,</w:t>
      </w:r>
      <w:r w:rsidR="00284430">
        <w:rPr>
          <w:rFonts w:cs="Arial"/>
          <w:sz w:val="28"/>
          <w:szCs w:val="28"/>
        </w:rPr>
        <w:t xml:space="preserve"> </w:t>
      </w:r>
      <w:r w:rsidRPr="00E16F7D">
        <w:rPr>
          <w:rFonts w:cs="Arial"/>
          <w:sz w:val="28"/>
          <w:szCs w:val="28"/>
        </w:rPr>
        <w:t>quando o solicitante estiver impossibilitado de comparecer a uma agência da Receita.</w:t>
      </w:r>
    </w:p>
    <w:p w:rsidR="00E16F7D" w:rsidRPr="00E16F7D" w:rsidRDefault="00284430" w:rsidP="00ED0056">
      <w:pPr>
        <w:tabs>
          <w:tab w:val="left" w:pos="2385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</w:t>
      </w:r>
      <w:r w:rsidR="00E16F7D" w:rsidRPr="00E16F7D">
        <w:rPr>
          <w:rFonts w:cs="Arial"/>
          <w:sz w:val="28"/>
          <w:szCs w:val="28"/>
        </w:rPr>
        <w:t>A Portaria reforça ain</w:t>
      </w:r>
      <w:r>
        <w:rPr>
          <w:rFonts w:cs="Arial"/>
          <w:sz w:val="28"/>
          <w:szCs w:val="28"/>
        </w:rPr>
        <w:t xml:space="preserve">da que a qualquer tempo que for </w:t>
      </w:r>
      <w:r w:rsidR="00E16F7D" w:rsidRPr="00E16F7D">
        <w:rPr>
          <w:rFonts w:cs="Arial"/>
          <w:sz w:val="28"/>
          <w:szCs w:val="28"/>
        </w:rPr>
        <w:t>identificada falsificação da assinatura em documentos públicos ou</w:t>
      </w:r>
      <w:r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>particulares, a repartição deve considerar inválido o documento e levar o caso às autoridades competentes no prazo de até</w:t>
      </w:r>
      <w:r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>cinco dias, para abertura de processo criminal.</w:t>
      </w:r>
    </w:p>
    <w:p w:rsidR="007F520F" w:rsidRPr="009F316E" w:rsidRDefault="00284430" w:rsidP="00ED0056">
      <w:pPr>
        <w:tabs>
          <w:tab w:val="left" w:pos="2385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</w:t>
      </w:r>
      <w:r w:rsidR="00E16F7D" w:rsidRPr="00E16F7D">
        <w:rPr>
          <w:rFonts w:cs="Arial"/>
          <w:sz w:val="28"/>
          <w:szCs w:val="28"/>
        </w:rPr>
        <w:t>A Portaria RFB nº 1.880/2013 foi publicada no Diário Oficial da União de 26 de dezembro de 2013 e está em vigor. Ela revoga a</w:t>
      </w:r>
      <w:r w:rsidR="00ED0056">
        <w:rPr>
          <w:rFonts w:cs="Arial"/>
          <w:sz w:val="28"/>
          <w:szCs w:val="28"/>
        </w:rPr>
        <w:t xml:space="preserve"> </w:t>
      </w:r>
      <w:r w:rsidR="00E16F7D" w:rsidRPr="00E16F7D">
        <w:rPr>
          <w:rFonts w:cs="Arial"/>
          <w:sz w:val="28"/>
          <w:szCs w:val="28"/>
        </w:rPr>
        <w:t>Portaria nº 1.844, de 19 de dezembro de 2013, e estabelece um prazo de 60 dias para que todos os dispositivo</w:t>
      </w:r>
      <w:r w:rsidR="009F316E">
        <w:rPr>
          <w:rFonts w:cs="Arial"/>
          <w:sz w:val="28"/>
          <w:szCs w:val="28"/>
        </w:rPr>
        <w:t xml:space="preserve">s e normas que </w:t>
      </w:r>
      <w:r w:rsidR="00E16F7D" w:rsidRPr="00E16F7D">
        <w:rPr>
          <w:rFonts w:cs="Arial"/>
          <w:sz w:val="28"/>
          <w:szCs w:val="28"/>
        </w:rPr>
        <w:t>exijam o reconhecimento de firma sejam revogados.</w:t>
      </w:r>
    </w:p>
    <w:p w:rsidR="007F520F" w:rsidRDefault="007F520F" w:rsidP="00ED0056">
      <w:pPr>
        <w:tabs>
          <w:tab w:val="left" w:pos="2385"/>
        </w:tabs>
        <w:jc w:val="both"/>
        <w:rPr>
          <w:b/>
          <w:sz w:val="26"/>
          <w:szCs w:val="26"/>
        </w:rPr>
      </w:pPr>
    </w:p>
    <w:p w:rsidR="007F520F" w:rsidRDefault="007F520F" w:rsidP="008C73F0">
      <w:pPr>
        <w:tabs>
          <w:tab w:val="left" w:pos="2385"/>
        </w:tabs>
        <w:rPr>
          <w:b/>
          <w:sz w:val="26"/>
          <w:szCs w:val="26"/>
        </w:rPr>
      </w:pPr>
    </w:p>
    <w:p w:rsidR="00DE485D" w:rsidRDefault="00DE485D" w:rsidP="008C73F0">
      <w:pPr>
        <w:tabs>
          <w:tab w:val="left" w:pos="2385"/>
        </w:tabs>
        <w:rPr>
          <w:b/>
          <w:sz w:val="26"/>
          <w:szCs w:val="26"/>
        </w:rPr>
      </w:pPr>
    </w:p>
    <w:p w:rsidR="00DE485D" w:rsidRPr="007F520F" w:rsidRDefault="00DE485D" w:rsidP="00DE485D">
      <w:pPr>
        <w:tabs>
          <w:tab w:val="left" w:pos="2385"/>
        </w:tabs>
        <w:jc w:val="center"/>
        <w:rPr>
          <w:b/>
          <w:sz w:val="28"/>
          <w:szCs w:val="28"/>
        </w:rPr>
      </w:pPr>
      <w:r w:rsidRPr="007F520F">
        <w:rPr>
          <w:b/>
          <w:sz w:val="28"/>
          <w:szCs w:val="28"/>
        </w:rPr>
        <w:t>ROLGACIANO FERNANDES ALMEIDA</w:t>
      </w:r>
    </w:p>
    <w:p w:rsidR="00273842" w:rsidRPr="007F520F" w:rsidRDefault="00DE485D" w:rsidP="00DE485D">
      <w:pPr>
        <w:tabs>
          <w:tab w:val="left" w:pos="238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7F520F">
        <w:rPr>
          <w:b/>
          <w:sz w:val="28"/>
          <w:szCs w:val="28"/>
        </w:rPr>
        <w:t>VEREADOR</w:t>
      </w:r>
    </w:p>
    <w:sectPr w:rsidR="00273842" w:rsidRPr="007F520F" w:rsidSect="008C73F0">
      <w:headerReference w:type="default" r:id="rId9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B3" w:rsidRDefault="00F666B3">
      <w:r>
        <w:separator/>
      </w:r>
    </w:p>
  </w:endnote>
  <w:endnote w:type="continuationSeparator" w:id="0">
    <w:p w:rsidR="00F666B3" w:rsidRDefault="00F6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B3" w:rsidRDefault="00F666B3">
      <w:r>
        <w:separator/>
      </w:r>
    </w:p>
  </w:footnote>
  <w:footnote w:type="continuationSeparator" w:id="0">
    <w:p w:rsidR="00F666B3" w:rsidRDefault="00F66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97" w:rsidRDefault="00F666B3" w:rsidP="00470D59">
    <w:pPr>
      <w:ind w:firstLine="900"/>
      <w:rPr>
        <w:rFonts w:ascii="Tahoma" w:hAnsi="Tahoma"/>
        <w:spacing w:val="24"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7pt;margin-top:-30.55pt;width:90pt;height:78pt;z-index:251657728">
          <v:imagedata r:id="rId1" o:title="" grayscale="t"/>
        </v:shape>
        <o:OLEObject Type="Embed" ProgID="MSPhotoEd.3" ShapeID="_x0000_s2049" DrawAspect="Content" ObjectID="_1504338376" r:id="rId2"/>
      </w:pict>
    </w:r>
    <w:r w:rsidR="00470D59">
      <w:t xml:space="preserve">      </w:t>
    </w:r>
    <w:r w:rsidR="00470D59">
      <w:rPr>
        <w:rFonts w:ascii="Tahoma" w:hAnsi="Tahoma"/>
        <w:spacing w:val="24"/>
        <w:sz w:val="32"/>
        <w:szCs w:val="32"/>
      </w:rPr>
      <w:t>CÂMARA MUNICIPALDE ITAQUAQUECETUBA</w:t>
    </w:r>
  </w:p>
  <w:p w:rsidR="00470D59" w:rsidRDefault="00470D59" w:rsidP="00470D59"/>
  <w:p w:rsidR="00C81697" w:rsidRPr="007B36DA" w:rsidRDefault="00470D59" w:rsidP="00470D59">
    <w:pPr>
      <w:rPr>
        <w:rFonts w:ascii="Tahoma" w:hAnsi="Tahoma"/>
        <w:b/>
        <w:spacing w:val="24"/>
        <w:sz w:val="28"/>
        <w:szCs w:val="36"/>
      </w:rPr>
    </w:pPr>
    <w:r>
      <w:t xml:space="preserve">                                        </w:t>
    </w:r>
    <w:r w:rsidR="007B36DA" w:rsidRPr="007B36DA">
      <w:rPr>
        <w:rFonts w:ascii="Tahoma" w:hAnsi="Tahoma"/>
        <w:b/>
        <w:spacing w:val="24"/>
        <w:sz w:val="28"/>
        <w:szCs w:val="36"/>
      </w:rPr>
      <w:t>Estado de São Paulo</w:t>
    </w:r>
  </w:p>
  <w:p w:rsidR="0075412B" w:rsidRDefault="00F666B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730F8"/>
    <w:multiLevelType w:val="multilevel"/>
    <w:tmpl w:val="9FE22F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E0"/>
    <w:rsid w:val="0004797A"/>
    <w:rsid w:val="000A19A8"/>
    <w:rsid w:val="000C33A0"/>
    <w:rsid w:val="000E5078"/>
    <w:rsid w:val="00103A31"/>
    <w:rsid w:val="00132BEC"/>
    <w:rsid w:val="00151839"/>
    <w:rsid w:val="001533AC"/>
    <w:rsid w:val="00170021"/>
    <w:rsid w:val="00171068"/>
    <w:rsid w:val="001A35FA"/>
    <w:rsid w:val="001B3884"/>
    <w:rsid w:val="002039E3"/>
    <w:rsid w:val="00212552"/>
    <w:rsid w:val="00226237"/>
    <w:rsid w:val="0024423A"/>
    <w:rsid w:val="002465E0"/>
    <w:rsid w:val="00252297"/>
    <w:rsid w:val="00255853"/>
    <w:rsid w:val="002638B2"/>
    <w:rsid w:val="00270928"/>
    <w:rsid w:val="00273842"/>
    <w:rsid w:val="00284430"/>
    <w:rsid w:val="0029076C"/>
    <w:rsid w:val="002B6012"/>
    <w:rsid w:val="002C5498"/>
    <w:rsid w:val="002D33B2"/>
    <w:rsid w:val="00311769"/>
    <w:rsid w:val="003126FF"/>
    <w:rsid w:val="0033330F"/>
    <w:rsid w:val="00350D4C"/>
    <w:rsid w:val="00370221"/>
    <w:rsid w:val="00381903"/>
    <w:rsid w:val="00390B16"/>
    <w:rsid w:val="0039371B"/>
    <w:rsid w:val="003A4D39"/>
    <w:rsid w:val="003B14B3"/>
    <w:rsid w:val="003C46B0"/>
    <w:rsid w:val="003E085E"/>
    <w:rsid w:val="00411667"/>
    <w:rsid w:val="00423F4A"/>
    <w:rsid w:val="00436BDF"/>
    <w:rsid w:val="00461FA7"/>
    <w:rsid w:val="00462588"/>
    <w:rsid w:val="00470D59"/>
    <w:rsid w:val="00497942"/>
    <w:rsid w:val="004A720D"/>
    <w:rsid w:val="00526EE3"/>
    <w:rsid w:val="0053557F"/>
    <w:rsid w:val="00564EAD"/>
    <w:rsid w:val="005A2701"/>
    <w:rsid w:val="005D0B2C"/>
    <w:rsid w:val="005E0523"/>
    <w:rsid w:val="005E4368"/>
    <w:rsid w:val="006021A1"/>
    <w:rsid w:val="0067517F"/>
    <w:rsid w:val="00684FB0"/>
    <w:rsid w:val="006D4008"/>
    <w:rsid w:val="006E0532"/>
    <w:rsid w:val="006F00F5"/>
    <w:rsid w:val="007072B4"/>
    <w:rsid w:val="00722F21"/>
    <w:rsid w:val="0075341C"/>
    <w:rsid w:val="0075412B"/>
    <w:rsid w:val="0077092A"/>
    <w:rsid w:val="00771D05"/>
    <w:rsid w:val="00777DC1"/>
    <w:rsid w:val="00782FAC"/>
    <w:rsid w:val="007A15F4"/>
    <w:rsid w:val="007B36DA"/>
    <w:rsid w:val="007F520F"/>
    <w:rsid w:val="00800244"/>
    <w:rsid w:val="00811629"/>
    <w:rsid w:val="00827EA8"/>
    <w:rsid w:val="008324DD"/>
    <w:rsid w:val="00877CB1"/>
    <w:rsid w:val="00890867"/>
    <w:rsid w:val="008C0C0E"/>
    <w:rsid w:val="008C5D2D"/>
    <w:rsid w:val="008C73F0"/>
    <w:rsid w:val="008D59D9"/>
    <w:rsid w:val="008E1644"/>
    <w:rsid w:val="008F713E"/>
    <w:rsid w:val="009052EA"/>
    <w:rsid w:val="00910F67"/>
    <w:rsid w:val="009149C4"/>
    <w:rsid w:val="00931883"/>
    <w:rsid w:val="0094139A"/>
    <w:rsid w:val="00943E25"/>
    <w:rsid w:val="00967163"/>
    <w:rsid w:val="009A20FF"/>
    <w:rsid w:val="009A6B01"/>
    <w:rsid w:val="009B55FF"/>
    <w:rsid w:val="009D3639"/>
    <w:rsid w:val="009E4B40"/>
    <w:rsid w:val="009E6ECA"/>
    <w:rsid w:val="009F12A9"/>
    <w:rsid w:val="009F316E"/>
    <w:rsid w:val="009F61FB"/>
    <w:rsid w:val="00A131BD"/>
    <w:rsid w:val="00A357CC"/>
    <w:rsid w:val="00A72B1B"/>
    <w:rsid w:val="00A74620"/>
    <w:rsid w:val="00A952E3"/>
    <w:rsid w:val="00AA7D14"/>
    <w:rsid w:val="00AB3D1B"/>
    <w:rsid w:val="00AE2BE5"/>
    <w:rsid w:val="00AE7755"/>
    <w:rsid w:val="00B153E3"/>
    <w:rsid w:val="00B23676"/>
    <w:rsid w:val="00B37383"/>
    <w:rsid w:val="00B4749C"/>
    <w:rsid w:val="00B7536D"/>
    <w:rsid w:val="00B76FA3"/>
    <w:rsid w:val="00BA3572"/>
    <w:rsid w:val="00BB76E8"/>
    <w:rsid w:val="00BD0F0A"/>
    <w:rsid w:val="00BD6F08"/>
    <w:rsid w:val="00BE0CFA"/>
    <w:rsid w:val="00BF2622"/>
    <w:rsid w:val="00BF49CA"/>
    <w:rsid w:val="00BF4ED2"/>
    <w:rsid w:val="00C100D3"/>
    <w:rsid w:val="00C413C0"/>
    <w:rsid w:val="00C745D8"/>
    <w:rsid w:val="00C81697"/>
    <w:rsid w:val="00C91C0B"/>
    <w:rsid w:val="00C93F47"/>
    <w:rsid w:val="00CB0E64"/>
    <w:rsid w:val="00CD609C"/>
    <w:rsid w:val="00CE6468"/>
    <w:rsid w:val="00D06BE0"/>
    <w:rsid w:val="00D3028D"/>
    <w:rsid w:val="00D33794"/>
    <w:rsid w:val="00D56654"/>
    <w:rsid w:val="00DA07B6"/>
    <w:rsid w:val="00DD262F"/>
    <w:rsid w:val="00DE485D"/>
    <w:rsid w:val="00DF2D0C"/>
    <w:rsid w:val="00E01655"/>
    <w:rsid w:val="00E0601F"/>
    <w:rsid w:val="00E16F7D"/>
    <w:rsid w:val="00E339BB"/>
    <w:rsid w:val="00E54805"/>
    <w:rsid w:val="00E633C1"/>
    <w:rsid w:val="00E84A2E"/>
    <w:rsid w:val="00E9080A"/>
    <w:rsid w:val="00EA15BB"/>
    <w:rsid w:val="00EA36C5"/>
    <w:rsid w:val="00EA3DD7"/>
    <w:rsid w:val="00EB05A5"/>
    <w:rsid w:val="00EB2A7F"/>
    <w:rsid w:val="00EC573A"/>
    <w:rsid w:val="00EC7E32"/>
    <w:rsid w:val="00ED0056"/>
    <w:rsid w:val="00EE7C3B"/>
    <w:rsid w:val="00F12BC2"/>
    <w:rsid w:val="00F1541F"/>
    <w:rsid w:val="00F342DC"/>
    <w:rsid w:val="00F430EB"/>
    <w:rsid w:val="00F53085"/>
    <w:rsid w:val="00F61432"/>
    <w:rsid w:val="00F63552"/>
    <w:rsid w:val="00F642E0"/>
    <w:rsid w:val="00F666B3"/>
    <w:rsid w:val="00F97F69"/>
    <w:rsid w:val="00FB3145"/>
    <w:rsid w:val="00FD7399"/>
    <w:rsid w:val="00FF15BA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12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423F4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8169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81697"/>
    <w:pPr>
      <w:tabs>
        <w:tab w:val="center" w:pos="4419"/>
        <w:tab w:val="right" w:pos="8838"/>
      </w:tabs>
    </w:pPr>
  </w:style>
  <w:style w:type="character" w:customStyle="1" w:styleId="Ttulo3Char">
    <w:name w:val="Título 3 Char"/>
    <w:link w:val="Ttulo3"/>
    <w:uiPriority w:val="9"/>
    <w:rsid w:val="00423F4A"/>
    <w:rPr>
      <w:b/>
      <w:bCs/>
      <w:sz w:val="27"/>
      <w:szCs w:val="2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1FA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61FA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3D1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A72B1B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72B1B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2125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91C0B"/>
    <w:pPr>
      <w:ind w:left="708"/>
    </w:pPr>
  </w:style>
  <w:style w:type="paragraph" w:customStyle="1" w:styleId="yiv2565441994msonormal">
    <w:name w:val="yiv2565441994msonormal"/>
    <w:basedOn w:val="Normal"/>
    <w:rsid w:val="00FF15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FF1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12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423F4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8169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81697"/>
    <w:pPr>
      <w:tabs>
        <w:tab w:val="center" w:pos="4419"/>
        <w:tab w:val="right" w:pos="8838"/>
      </w:tabs>
    </w:pPr>
  </w:style>
  <w:style w:type="character" w:customStyle="1" w:styleId="Ttulo3Char">
    <w:name w:val="Título 3 Char"/>
    <w:link w:val="Ttulo3"/>
    <w:uiPriority w:val="9"/>
    <w:rsid w:val="00423F4A"/>
    <w:rPr>
      <w:b/>
      <w:bCs/>
      <w:sz w:val="27"/>
      <w:szCs w:val="2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1FA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61FA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3D1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A72B1B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72B1B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2125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91C0B"/>
    <w:pPr>
      <w:ind w:left="708"/>
    </w:pPr>
  </w:style>
  <w:style w:type="paragraph" w:customStyle="1" w:styleId="yiv2565441994msonormal">
    <w:name w:val="yiv2565441994msonormal"/>
    <w:basedOn w:val="Normal"/>
    <w:rsid w:val="00FF15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FF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BBB2-A2B2-4FDC-B0B8-6FA7E428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878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Elza-legislativo</cp:lastModifiedBy>
  <cp:revision>4</cp:revision>
  <cp:lastPrinted>2014-12-01T14:51:00Z</cp:lastPrinted>
  <dcterms:created xsi:type="dcterms:W3CDTF">2015-09-17T18:27:00Z</dcterms:created>
  <dcterms:modified xsi:type="dcterms:W3CDTF">2015-09-21T14:00:00Z</dcterms:modified>
</cp:coreProperties>
</file>