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156A38" w:rsidRDefault="006D7ADB" w:rsidP="006D7ADB">
      <w:pPr>
        <w:jc w:val="center"/>
        <w:rPr>
          <w:b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OLE_LINK1"/>
      <w:r w:rsidRPr="00156A38">
        <w:rPr>
          <w:b/>
          <w:sz w:val="24"/>
          <w:szCs w:val="24"/>
        </w:rPr>
        <w:t>Projetos em deliberação - 32ª Sessão Ordinária de 2018</w:t>
      </w:r>
    </w:p>
    <w:bookmarkEnd w:id="0"/>
    <w:bookmarkEnd w:id="1"/>
    <w:bookmarkEnd w:id="2"/>
    <w:bookmarkEnd w:id="3"/>
    <w:p w:rsidR="006D7ADB" w:rsidRPr="00156A38" w:rsidRDefault="006D7ADB" w:rsidP="006D7ADB">
      <w:pPr>
        <w:rPr>
          <w:sz w:val="24"/>
          <w:szCs w:val="24"/>
        </w:rPr>
      </w:pPr>
    </w:p>
    <w:p w:rsidR="00667B21" w:rsidRPr="00156A38" w:rsidRDefault="00156A38">
      <w:pPr>
        <w:rPr>
          <w:sz w:val="24"/>
          <w:szCs w:val="24"/>
        </w:rPr>
      </w:pPr>
      <w:r w:rsidRPr="00156A38">
        <w:rPr>
          <w:b/>
          <w:sz w:val="24"/>
          <w:szCs w:val="24"/>
        </w:rPr>
        <w:t>Projeto de Resolução Nº 4/2018</w:t>
      </w:r>
      <w:r w:rsidR="00533F80">
        <w:rPr>
          <w:b/>
          <w:sz w:val="24"/>
          <w:szCs w:val="24"/>
        </w:rPr>
        <w:t>.</w:t>
      </w:r>
    </w:p>
    <w:p w:rsidR="00667B21" w:rsidRPr="00156A38" w:rsidRDefault="00156A38">
      <w:pPr>
        <w:rPr>
          <w:sz w:val="24"/>
          <w:szCs w:val="24"/>
        </w:rPr>
      </w:pPr>
      <w:r w:rsidRPr="00156A38">
        <w:rPr>
          <w:b/>
          <w:sz w:val="24"/>
          <w:szCs w:val="24"/>
        </w:rPr>
        <w:t xml:space="preserve">Autoria: </w:t>
      </w:r>
      <w:r w:rsidRPr="00156A38">
        <w:rPr>
          <w:sz w:val="24"/>
          <w:szCs w:val="24"/>
        </w:rPr>
        <w:t>De todos os Vereadores</w:t>
      </w:r>
      <w:r w:rsidR="00533F80">
        <w:rPr>
          <w:sz w:val="24"/>
          <w:szCs w:val="24"/>
        </w:rPr>
        <w:t>.</w:t>
      </w:r>
    </w:p>
    <w:p w:rsidR="00667B21" w:rsidRPr="00156A38" w:rsidRDefault="00156A38">
      <w:pPr>
        <w:rPr>
          <w:sz w:val="24"/>
          <w:szCs w:val="24"/>
        </w:rPr>
      </w:pPr>
      <w:r w:rsidRPr="00156A38">
        <w:rPr>
          <w:b/>
          <w:sz w:val="24"/>
          <w:szCs w:val="24"/>
        </w:rPr>
        <w:t xml:space="preserve">Assunto: </w:t>
      </w:r>
      <w:r w:rsidRPr="00156A38">
        <w:rPr>
          <w:i/>
          <w:sz w:val="24"/>
          <w:szCs w:val="24"/>
        </w:rPr>
        <w:t>"Altera a redação do artigo 95, do Regimento Interno da Câmara Municipal de Itaquaquecetuba, e dá outras providências"</w:t>
      </w:r>
      <w:r w:rsidR="00533F80">
        <w:rPr>
          <w:i/>
          <w:sz w:val="24"/>
          <w:szCs w:val="24"/>
        </w:rPr>
        <w:t>.</w:t>
      </w:r>
    </w:p>
    <w:p w:rsidR="00667B21" w:rsidRPr="00156A38" w:rsidRDefault="00667B21">
      <w:pPr>
        <w:rPr>
          <w:sz w:val="24"/>
          <w:szCs w:val="24"/>
        </w:rPr>
      </w:pPr>
    </w:p>
    <w:p w:rsidR="00667B21" w:rsidRPr="00156A38" w:rsidRDefault="00667B21">
      <w:pPr>
        <w:rPr>
          <w:sz w:val="24"/>
          <w:szCs w:val="24"/>
        </w:rPr>
      </w:pPr>
    </w:p>
    <w:p w:rsidR="00B62866" w:rsidRDefault="00B62866"/>
    <w:sectPr w:rsidR="00B62866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156A38"/>
    <w:rsid w:val="00533F80"/>
    <w:rsid w:val="00667B21"/>
    <w:rsid w:val="00680A6B"/>
    <w:rsid w:val="006D7ADB"/>
    <w:rsid w:val="00B62866"/>
    <w:rsid w:val="00BD4C30"/>
    <w:rsid w:val="00C6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214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Miranda-Legislativo</cp:lastModifiedBy>
  <cp:revision>6</cp:revision>
  <dcterms:created xsi:type="dcterms:W3CDTF">2018-04-03T13:03:00Z</dcterms:created>
  <dcterms:modified xsi:type="dcterms:W3CDTF">2018-10-17T19:15:00Z</dcterms:modified>
</cp:coreProperties>
</file>