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660B8C" w:rsidRDefault="0053180E" w:rsidP="00660B8C">
      <w:pPr>
        <w:pStyle w:val="Standard"/>
        <w:spacing w:line="360" w:lineRule="auto"/>
        <w:ind w:left="2124"/>
        <w:jc w:val="right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 </w:t>
      </w:r>
      <w:r w:rsidR="00660B8C">
        <w:rPr>
          <w:b/>
          <w:bCs/>
          <w:sz w:val="30"/>
          <w:szCs w:val="30"/>
        </w:rPr>
        <w:t xml:space="preserve">PROJETO DE LEI </w:t>
      </w:r>
      <w:r>
        <w:rPr>
          <w:b/>
          <w:bCs/>
          <w:sz w:val="30"/>
          <w:szCs w:val="30"/>
        </w:rPr>
        <w:t>N° ____</w:t>
      </w:r>
      <w:r w:rsidR="00611EDD">
        <w:rPr>
          <w:b/>
          <w:bCs/>
          <w:sz w:val="30"/>
          <w:szCs w:val="30"/>
        </w:rPr>
        <w:t>56</w:t>
      </w:r>
      <w:r>
        <w:rPr>
          <w:b/>
          <w:bCs/>
          <w:sz w:val="30"/>
          <w:szCs w:val="30"/>
        </w:rPr>
        <w:t>_______ / 201</w:t>
      </w:r>
      <w:r w:rsidR="00611EDD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</w:t>
      </w:r>
    </w:p>
    <w:p w:rsidR="00660B8C" w:rsidRPr="00660B8C" w:rsidRDefault="00660B8C" w:rsidP="00660B8C">
      <w:pPr>
        <w:pStyle w:val="Standard"/>
        <w:spacing w:line="360" w:lineRule="auto"/>
        <w:ind w:left="2552" w:hanging="1"/>
        <w:jc w:val="both"/>
        <w:rPr>
          <w:bCs/>
          <w:sz w:val="30"/>
          <w:szCs w:val="30"/>
        </w:rPr>
      </w:pPr>
      <w:r w:rsidRPr="00660B8C">
        <w:rPr>
          <w:bCs/>
          <w:sz w:val="30"/>
          <w:szCs w:val="30"/>
        </w:rPr>
        <w:t>“</w:t>
      </w:r>
      <w:r w:rsidR="00533416">
        <w:rPr>
          <w:bCs/>
          <w:sz w:val="30"/>
          <w:szCs w:val="30"/>
        </w:rPr>
        <w:t xml:space="preserve">Dispõe </w:t>
      </w:r>
      <w:r w:rsidR="00162CEF">
        <w:rPr>
          <w:bCs/>
          <w:sz w:val="30"/>
          <w:szCs w:val="30"/>
        </w:rPr>
        <w:t>sobre a divulgação do cardápio da merenda escolar distribuída nas escolas da rede municipal de ensino, do município de Itaquaquecetuba, bem como suas notas fiscais</w:t>
      </w:r>
      <w:r w:rsidR="00533416">
        <w:rPr>
          <w:bCs/>
          <w:sz w:val="30"/>
          <w:szCs w:val="30"/>
        </w:rPr>
        <w:t>, que especifica e dá outras providências</w:t>
      </w:r>
      <w:r w:rsidRPr="00660B8C">
        <w:rPr>
          <w:bCs/>
          <w:sz w:val="30"/>
          <w:szCs w:val="30"/>
        </w:rPr>
        <w:t>”</w:t>
      </w:r>
      <w:r>
        <w:rPr>
          <w:bCs/>
          <w:sz w:val="30"/>
          <w:szCs w:val="30"/>
        </w:rPr>
        <w:t>.</w:t>
      </w:r>
    </w:p>
    <w:p w:rsidR="00660B8C" w:rsidRDefault="00660B8C" w:rsidP="00660B8C">
      <w:pPr>
        <w:jc w:val="both"/>
        <w:rPr>
          <w:sz w:val="28"/>
          <w:szCs w:val="28"/>
        </w:rPr>
      </w:pPr>
    </w:p>
    <w:p w:rsidR="00660B8C" w:rsidRDefault="00660B8C" w:rsidP="00660B8C">
      <w:pPr>
        <w:jc w:val="both"/>
        <w:rPr>
          <w:sz w:val="28"/>
          <w:szCs w:val="28"/>
        </w:rPr>
      </w:pPr>
    </w:p>
    <w:p w:rsidR="00660B8C" w:rsidRDefault="00660B8C" w:rsidP="00150F94">
      <w:pPr>
        <w:spacing w:line="360" w:lineRule="auto"/>
        <w:ind w:firstLine="25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CÂMARA MUNICIPAL DE ITAQUAQUECETUBA RESOLVE:</w:t>
      </w:r>
    </w:p>
    <w:p w:rsidR="00660B8C" w:rsidRDefault="00660B8C" w:rsidP="00150F94">
      <w:pPr>
        <w:spacing w:line="360" w:lineRule="auto"/>
        <w:ind w:firstLine="1843"/>
        <w:jc w:val="both"/>
        <w:rPr>
          <w:sz w:val="28"/>
          <w:szCs w:val="28"/>
        </w:rPr>
      </w:pPr>
    </w:p>
    <w:p w:rsidR="00660B8C" w:rsidRPr="00D4149F" w:rsidRDefault="00660B8C" w:rsidP="00150F94">
      <w:pPr>
        <w:spacing w:line="360" w:lineRule="auto"/>
        <w:ind w:firstLine="2552"/>
        <w:jc w:val="both"/>
        <w:rPr>
          <w:sz w:val="28"/>
          <w:szCs w:val="28"/>
        </w:rPr>
      </w:pPr>
      <w:r w:rsidRPr="00D4149F">
        <w:rPr>
          <w:b/>
          <w:sz w:val="28"/>
          <w:szCs w:val="28"/>
          <w:u w:val="single"/>
        </w:rPr>
        <w:t>Art. 1º</w:t>
      </w:r>
      <w:r w:rsidRPr="00D4149F">
        <w:rPr>
          <w:b/>
          <w:sz w:val="28"/>
          <w:szCs w:val="28"/>
        </w:rPr>
        <w:t xml:space="preserve"> - </w:t>
      </w:r>
      <w:r w:rsidR="00162CEF" w:rsidRPr="00D4149F">
        <w:rPr>
          <w:sz w:val="28"/>
          <w:szCs w:val="28"/>
        </w:rPr>
        <w:t xml:space="preserve">Torna obrigatória a publicação do cardápio da </w:t>
      </w:r>
      <w:r w:rsidR="00162CEF" w:rsidRPr="00D4149F">
        <w:rPr>
          <w:bCs/>
          <w:sz w:val="28"/>
          <w:szCs w:val="28"/>
        </w:rPr>
        <w:t>merenda escolar distribuída nas escolas da rede municipal de ensino, do município de Itaquaquecetuba, bem como suas notas fiscais, pelo Poder Executivo por meio da Secretaria Municipal</w:t>
      </w:r>
      <w:r w:rsidR="00F46265" w:rsidRPr="00D4149F">
        <w:rPr>
          <w:bCs/>
          <w:sz w:val="28"/>
          <w:szCs w:val="28"/>
        </w:rPr>
        <w:t xml:space="preserve"> de Educação</w:t>
      </w:r>
      <w:r w:rsidR="00D4149F" w:rsidRPr="00D4149F">
        <w:rPr>
          <w:bCs/>
          <w:sz w:val="28"/>
          <w:szCs w:val="28"/>
        </w:rPr>
        <w:t>, Ciência, Tecnologia e Inovação</w:t>
      </w:r>
      <w:r w:rsidR="00533416" w:rsidRPr="00D4149F">
        <w:rPr>
          <w:sz w:val="28"/>
          <w:szCs w:val="28"/>
        </w:rPr>
        <w:t>.</w:t>
      </w:r>
    </w:p>
    <w:p w:rsidR="00F46265" w:rsidRPr="00D4149F" w:rsidRDefault="00F46265" w:rsidP="00F46265">
      <w:pPr>
        <w:spacing w:line="360" w:lineRule="auto"/>
        <w:ind w:firstLine="2552"/>
        <w:jc w:val="both"/>
        <w:rPr>
          <w:sz w:val="28"/>
          <w:szCs w:val="28"/>
        </w:rPr>
      </w:pPr>
      <w:r w:rsidRPr="00D4149F">
        <w:rPr>
          <w:b/>
          <w:sz w:val="28"/>
          <w:szCs w:val="28"/>
          <w:u w:val="single"/>
        </w:rPr>
        <w:t>Art. 2º</w:t>
      </w:r>
      <w:r w:rsidRPr="00D4149F">
        <w:rPr>
          <w:b/>
          <w:sz w:val="28"/>
          <w:szCs w:val="28"/>
        </w:rPr>
        <w:t xml:space="preserve"> - </w:t>
      </w:r>
      <w:r w:rsidRPr="00D4149F">
        <w:rPr>
          <w:sz w:val="28"/>
          <w:szCs w:val="28"/>
        </w:rPr>
        <w:t>A publicação de que trata o artigo anterior deverá ser realizada com 15 (quinze) dias de antecedência de seu fornecimento, contendo o cardápio diário, com detalhamento do peso, valores calóricos e nutricionais, bem como suas notas fiscais.</w:t>
      </w:r>
    </w:p>
    <w:p w:rsidR="00F46265" w:rsidRPr="00D4149F" w:rsidRDefault="00150F94" w:rsidP="00150F94">
      <w:pPr>
        <w:spacing w:line="360" w:lineRule="auto"/>
        <w:ind w:firstLine="2552"/>
        <w:jc w:val="both"/>
        <w:rPr>
          <w:sz w:val="28"/>
          <w:szCs w:val="28"/>
        </w:rPr>
      </w:pPr>
      <w:r w:rsidRPr="00D4149F">
        <w:rPr>
          <w:b/>
          <w:sz w:val="28"/>
          <w:szCs w:val="28"/>
          <w:u w:val="single"/>
        </w:rPr>
        <w:t>Art. 3º</w:t>
      </w:r>
      <w:r w:rsidRPr="00D4149F">
        <w:rPr>
          <w:b/>
          <w:sz w:val="28"/>
          <w:szCs w:val="28"/>
        </w:rPr>
        <w:t xml:space="preserve"> - </w:t>
      </w:r>
      <w:r w:rsidR="00F46265" w:rsidRPr="00D4149F">
        <w:rPr>
          <w:sz w:val="28"/>
          <w:szCs w:val="28"/>
        </w:rPr>
        <w:t xml:space="preserve">Eventualmente, caso ocorra alteração do cardápio, a </w:t>
      </w:r>
      <w:r w:rsidR="00D4149F" w:rsidRPr="00D4149F">
        <w:rPr>
          <w:bCs/>
          <w:sz w:val="28"/>
          <w:szCs w:val="28"/>
        </w:rPr>
        <w:t>Secretaria Municipal de Educação, Ciência, Tecnologia e Inovação</w:t>
      </w:r>
      <w:r w:rsidR="00F46265" w:rsidRPr="00D4149F">
        <w:rPr>
          <w:sz w:val="28"/>
          <w:szCs w:val="28"/>
        </w:rPr>
        <w:t xml:space="preserve"> deverá comunicar, por escrito, com antecedência mínima de 48 (quarenta e oito) horas, a cada uma das unidades escolares prejudicadas, o </w:t>
      </w:r>
      <w:r w:rsidR="00F46265" w:rsidRPr="00D4149F">
        <w:rPr>
          <w:sz w:val="28"/>
          <w:szCs w:val="28"/>
        </w:rPr>
        <w:lastRenderedPageBreak/>
        <w:t>novo cardápio oferecido, com o devido detalhamento do peso, valores calóricos e nutricionais, além de notas fiscais.</w:t>
      </w:r>
    </w:p>
    <w:p w:rsidR="00512C33" w:rsidRPr="00D4149F" w:rsidRDefault="00F46265" w:rsidP="00F46265">
      <w:pPr>
        <w:spacing w:line="360" w:lineRule="auto"/>
        <w:ind w:firstLine="2552"/>
        <w:jc w:val="both"/>
        <w:rPr>
          <w:sz w:val="28"/>
          <w:szCs w:val="28"/>
        </w:rPr>
      </w:pPr>
      <w:r w:rsidRPr="00D4149F">
        <w:rPr>
          <w:b/>
          <w:sz w:val="28"/>
          <w:szCs w:val="28"/>
        </w:rPr>
        <w:t>§ 1º</w:t>
      </w:r>
      <w:r w:rsidRPr="00D4149F">
        <w:rPr>
          <w:sz w:val="28"/>
          <w:szCs w:val="28"/>
        </w:rPr>
        <w:t xml:space="preserve"> - A comunicação de mudança ocorrida no cardápio</w:t>
      </w:r>
      <w:r w:rsidR="00512C33" w:rsidRPr="00D4149F">
        <w:rPr>
          <w:sz w:val="28"/>
          <w:szCs w:val="28"/>
        </w:rPr>
        <w:t xml:space="preserve"> deverá</w:t>
      </w:r>
      <w:r w:rsidRPr="00D4149F">
        <w:rPr>
          <w:sz w:val="28"/>
          <w:szCs w:val="28"/>
        </w:rPr>
        <w:t xml:space="preserve"> ser acrescida de informações que justifiquem a extraordinária necessidade de alteração</w:t>
      </w:r>
      <w:r w:rsidR="00512C33" w:rsidRPr="00D4149F">
        <w:rPr>
          <w:sz w:val="28"/>
          <w:szCs w:val="28"/>
        </w:rPr>
        <w:t>.</w:t>
      </w:r>
    </w:p>
    <w:p w:rsidR="00512C33" w:rsidRPr="00D4149F" w:rsidRDefault="00512C33" w:rsidP="00F46265">
      <w:pPr>
        <w:spacing w:line="360" w:lineRule="auto"/>
        <w:ind w:firstLine="2552"/>
        <w:jc w:val="both"/>
        <w:rPr>
          <w:sz w:val="28"/>
          <w:szCs w:val="28"/>
        </w:rPr>
      </w:pPr>
      <w:r w:rsidRPr="00D4149F">
        <w:rPr>
          <w:b/>
          <w:sz w:val="28"/>
          <w:szCs w:val="28"/>
          <w:u w:val="single"/>
        </w:rPr>
        <w:t>Art. 4º</w:t>
      </w:r>
      <w:r w:rsidRPr="00D4149F">
        <w:rPr>
          <w:b/>
          <w:sz w:val="28"/>
          <w:szCs w:val="28"/>
        </w:rPr>
        <w:t xml:space="preserve"> - </w:t>
      </w:r>
      <w:r w:rsidRPr="00D4149F">
        <w:rPr>
          <w:sz w:val="28"/>
          <w:szCs w:val="28"/>
        </w:rPr>
        <w:t>O cardápio da merenda escolar deverá ser divulgado da seguinte forma:</w:t>
      </w:r>
    </w:p>
    <w:p w:rsidR="00512C33" w:rsidRPr="00D4149F" w:rsidRDefault="00512C33" w:rsidP="00512C33">
      <w:pPr>
        <w:spacing w:line="360" w:lineRule="auto"/>
        <w:jc w:val="both"/>
        <w:rPr>
          <w:bCs/>
          <w:sz w:val="28"/>
          <w:szCs w:val="28"/>
        </w:rPr>
      </w:pPr>
      <w:r w:rsidRPr="00D4149F">
        <w:rPr>
          <w:sz w:val="28"/>
          <w:szCs w:val="28"/>
        </w:rPr>
        <w:t xml:space="preserve">I – Em todas as unidades </w:t>
      </w:r>
      <w:r w:rsidRPr="00D4149F">
        <w:rPr>
          <w:bCs/>
          <w:sz w:val="28"/>
          <w:szCs w:val="28"/>
        </w:rPr>
        <w:t>escolares da rede municipal de ensino, do município de Itaquaquecetuba</w:t>
      </w:r>
      <w:r w:rsidR="009057C0" w:rsidRPr="00D4149F">
        <w:rPr>
          <w:bCs/>
          <w:sz w:val="28"/>
          <w:szCs w:val="28"/>
        </w:rPr>
        <w:t xml:space="preserve">, por meio de </w:t>
      </w:r>
      <w:r w:rsidR="00C51A41" w:rsidRPr="00D4149F">
        <w:rPr>
          <w:bCs/>
          <w:sz w:val="28"/>
          <w:szCs w:val="28"/>
        </w:rPr>
        <w:t>afixação em local visível para o público;</w:t>
      </w:r>
    </w:p>
    <w:p w:rsidR="009057C0" w:rsidRPr="00D4149F" w:rsidRDefault="009057C0" w:rsidP="00512C33">
      <w:pPr>
        <w:spacing w:line="360" w:lineRule="auto"/>
        <w:jc w:val="both"/>
        <w:rPr>
          <w:bCs/>
          <w:sz w:val="28"/>
          <w:szCs w:val="28"/>
        </w:rPr>
      </w:pPr>
      <w:r w:rsidRPr="00D4149F">
        <w:rPr>
          <w:bCs/>
          <w:sz w:val="28"/>
          <w:szCs w:val="28"/>
        </w:rPr>
        <w:t>II – No site da Prefeitura Municipal de Itaquaquecetuba.</w:t>
      </w:r>
    </w:p>
    <w:p w:rsidR="00E11C26" w:rsidRPr="00D4149F" w:rsidRDefault="004202E9" w:rsidP="003E5872">
      <w:pPr>
        <w:spacing w:line="360" w:lineRule="auto"/>
        <w:ind w:firstLine="2552"/>
        <w:jc w:val="both"/>
        <w:rPr>
          <w:sz w:val="28"/>
          <w:szCs w:val="28"/>
        </w:rPr>
      </w:pPr>
      <w:r w:rsidRPr="00D4149F">
        <w:rPr>
          <w:b/>
          <w:sz w:val="28"/>
          <w:szCs w:val="28"/>
          <w:u w:val="single"/>
        </w:rPr>
        <w:t xml:space="preserve">Art. </w:t>
      </w:r>
      <w:r w:rsidR="009057C0" w:rsidRPr="00D4149F">
        <w:rPr>
          <w:b/>
          <w:sz w:val="28"/>
          <w:szCs w:val="28"/>
          <w:u w:val="single"/>
        </w:rPr>
        <w:t>5</w:t>
      </w:r>
      <w:r w:rsidRPr="00D4149F">
        <w:rPr>
          <w:b/>
          <w:sz w:val="28"/>
          <w:szCs w:val="28"/>
          <w:u w:val="single"/>
        </w:rPr>
        <w:t>º</w:t>
      </w:r>
      <w:r w:rsidRPr="00D4149F">
        <w:rPr>
          <w:b/>
          <w:sz w:val="28"/>
          <w:szCs w:val="28"/>
        </w:rPr>
        <w:t xml:space="preserve"> - </w:t>
      </w:r>
      <w:r w:rsidR="00A73377" w:rsidRPr="00D4149F">
        <w:rPr>
          <w:sz w:val="28"/>
          <w:szCs w:val="28"/>
        </w:rPr>
        <w:t>Esta Lei entrará em vigo</w:t>
      </w:r>
      <w:r w:rsidR="00941363" w:rsidRPr="00D4149F">
        <w:rPr>
          <w:sz w:val="28"/>
          <w:szCs w:val="28"/>
        </w:rPr>
        <w:t>r</w:t>
      </w:r>
      <w:r w:rsidR="00A73377" w:rsidRPr="00D4149F">
        <w:rPr>
          <w:sz w:val="28"/>
          <w:szCs w:val="28"/>
        </w:rPr>
        <w:t xml:space="preserve"> na data de sua publicação, revogadas as disposições em contrário.</w:t>
      </w:r>
    </w:p>
    <w:p w:rsidR="00545AD8" w:rsidRPr="00D4149F" w:rsidRDefault="00545AD8" w:rsidP="00545AD8">
      <w:pPr>
        <w:pStyle w:val="Standard"/>
        <w:jc w:val="both"/>
        <w:rPr>
          <w:sz w:val="28"/>
          <w:szCs w:val="28"/>
        </w:rPr>
      </w:pPr>
      <w:r w:rsidRPr="00D4149F">
        <w:rPr>
          <w:b/>
          <w:sz w:val="28"/>
          <w:szCs w:val="28"/>
        </w:rPr>
        <w:t xml:space="preserve">                                                    </w:t>
      </w:r>
      <w:r w:rsidRPr="00D4149F">
        <w:rPr>
          <w:sz w:val="28"/>
          <w:szCs w:val="28"/>
        </w:rPr>
        <w:t xml:space="preserve">                                              </w:t>
      </w:r>
    </w:p>
    <w:p w:rsidR="00A47A3C" w:rsidRPr="00D4149F" w:rsidRDefault="00A47A3C" w:rsidP="00A47A3C">
      <w:pPr>
        <w:pStyle w:val="Standard"/>
        <w:spacing w:line="360" w:lineRule="auto"/>
        <w:rPr>
          <w:bCs/>
          <w:sz w:val="28"/>
          <w:szCs w:val="28"/>
        </w:rPr>
      </w:pPr>
    </w:p>
    <w:p w:rsidR="0053180E" w:rsidRPr="00D4149F" w:rsidRDefault="0053180E" w:rsidP="00885ABE">
      <w:pPr>
        <w:pStyle w:val="Standard"/>
        <w:spacing w:line="360" w:lineRule="auto"/>
        <w:jc w:val="center"/>
        <w:rPr>
          <w:bCs/>
          <w:sz w:val="28"/>
          <w:szCs w:val="28"/>
        </w:rPr>
      </w:pPr>
      <w:r w:rsidRPr="00D4149F">
        <w:rPr>
          <w:bCs/>
          <w:sz w:val="28"/>
          <w:szCs w:val="28"/>
        </w:rPr>
        <w:t xml:space="preserve">Plenário Vereador Maurício Alves Braz, </w:t>
      </w:r>
      <w:r w:rsidR="009057C0" w:rsidRPr="00D4149F">
        <w:rPr>
          <w:bCs/>
          <w:sz w:val="28"/>
          <w:szCs w:val="28"/>
        </w:rPr>
        <w:t>05 de novembro</w:t>
      </w:r>
      <w:r w:rsidRPr="00D4149F">
        <w:rPr>
          <w:bCs/>
          <w:sz w:val="28"/>
          <w:szCs w:val="28"/>
        </w:rPr>
        <w:t xml:space="preserve"> de 201</w:t>
      </w:r>
      <w:r w:rsidR="00AB48C5" w:rsidRPr="00D4149F">
        <w:rPr>
          <w:bCs/>
          <w:sz w:val="28"/>
          <w:szCs w:val="28"/>
        </w:rPr>
        <w:t>8</w:t>
      </w:r>
      <w:r w:rsidRPr="00D4149F">
        <w:rPr>
          <w:bCs/>
          <w:sz w:val="28"/>
          <w:szCs w:val="28"/>
        </w:rPr>
        <w:t>.</w:t>
      </w:r>
    </w:p>
    <w:p w:rsidR="0053180E" w:rsidRDefault="0053180E" w:rsidP="00885ABE">
      <w:pPr>
        <w:pStyle w:val="Standard"/>
        <w:spacing w:line="360" w:lineRule="auto"/>
        <w:jc w:val="center"/>
        <w:rPr>
          <w:bCs/>
          <w:sz w:val="30"/>
          <w:szCs w:val="30"/>
        </w:rPr>
      </w:pPr>
    </w:p>
    <w:p w:rsidR="0053180E" w:rsidRDefault="0053180E" w:rsidP="0053180E">
      <w:pPr>
        <w:pStyle w:val="Standard"/>
        <w:rPr>
          <w:b/>
          <w:bCs/>
          <w:sz w:val="30"/>
          <w:szCs w:val="30"/>
        </w:rPr>
      </w:pPr>
    </w:p>
    <w:p w:rsidR="0053180E" w:rsidRDefault="0053180E" w:rsidP="0053180E">
      <w:pPr>
        <w:pStyle w:val="Standard"/>
        <w:rPr>
          <w:b/>
          <w:bCs/>
          <w:sz w:val="30"/>
          <w:szCs w:val="30"/>
        </w:rPr>
      </w:pPr>
    </w:p>
    <w:p w:rsidR="0053180E" w:rsidRDefault="0053180E" w:rsidP="0053180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ARMANDO TAVARES DOS SANTOS NETO</w:t>
      </w:r>
    </w:p>
    <w:p w:rsidR="0053180E" w:rsidRDefault="0053180E" w:rsidP="0053180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VEREADOR</w:t>
      </w:r>
    </w:p>
    <w:p w:rsidR="00007B3D" w:rsidRDefault="00007B3D"/>
    <w:p w:rsidR="00AB48C5" w:rsidRDefault="00AB48C5"/>
    <w:p w:rsidR="00162CEF" w:rsidRDefault="00162CEF" w:rsidP="00162CEF"/>
    <w:p w:rsidR="00AB48C5" w:rsidRDefault="00162CEF">
      <w:r>
        <w:rPr>
          <w:rFonts w:ascii="Segoe UI" w:hAnsi="Segoe UI" w:cs="Segoe UI"/>
          <w:color w:val="333333"/>
          <w:sz w:val="16"/>
          <w:szCs w:val="16"/>
        </w:rPr>
        <w:br/>
      </w:r>
    </w:p>
    <w:p w:rsidR="00AB48C5" w:rsidRDefault="00AB48C5"/>
    <w:p w:rsidR="00AB48C5" w:rsidRDefault="00AB48C5"/>
    <w:p w:rsidR="00AB48C5" w:rsidRDefault="00AB48C5"/>
    <w:p w:rsidR="00AB48C5" w:rsidRDefault="00AB48C5"/>
    <w:p w:rsidR="00AB48C5" w:rsidRDefault="00AB48C5"/>
    <w:p w:rsidR="00AB48C5" w:rsidRDefault="00AB48C5"/>
    <w:p w:rsidR="00AB48C5" w:rsidRDefault="00AB48C5"/>
    <w:p w:rsidR="00AB48C5" w:rsidRDefault="00AB48C5"/>
    <w:p w:rsidR="00AB48C5" w:rsidRPr="00AB48C5" w:rsidRDefault="00A91625" w:rsidP="00A91625">
      <w:pPr>
        <w:spacing w:line="360" w:lineRule="auto"/>
        <w:ind w:firstLine="2552"/>
        <w:rPr>
          <w:sz w:val="30"/>
          <w:szCs w:val="30"/>
        </w:rPr>
      </w:pPr>
      <w:r>
        <w:rPr>
          <w:b/>
          <w:sz w:val="30"/>
          <w:szCs w:val="30"/>
        </w:rPr>
        <w:t xml:space="preserve">         </w:t>
      </w:r>
      <w:r w:rsidR="00AB48C5" w:rsidRPr="00AB48C5">
        <w:rPr>
          <w:b/>
          <w:sz w:val="30"/>
          <w:szCs w:val="30"/>
        </w:rPr>
        <w:t>JUSTIFICATIVA</w:t>
      </w:r>
    </w:p>
    <w:p w:rsidR="00AB48C5" w:rsidRDefault="00AB48C5" w:rsidP="00AB48C5">
      <w:pPr>
        <w:spacing w:line="360" w:lineRule="auto"/>
        <w:ind w:firstLine="2552"/>
        <w:jc w:val="both"/>
        <w:rPr>
          <w:sz w:val="28"/>
          <w:szCs w:val="28"/>
        </w:rPr>
      </w:pPr>
    </w:p>
    <w:p w:rsidR="00927693" w:rsidRDefault="00897FAA" w:rsidP="00897FAA">
      <w:pPr>
        <w:spacing w:line="48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927693">
        <w:rPr>
          <w:sz w:val="28"/>
          <w:szCs w:val="28"/>
        </w:rPr>
        <w:t xml:space="preserve"> alimentação saudável</w:t>
      </w:r>
      <w:r>
        <w:rPr>
          <w:sz w:val="28"/>
          <w:szCs w:val="28"/>
        </w:rPr>
        <w:t xml:space="preserve"> na infância e na adolescência promove a saúde, o crescimento, o desenvolvimento e previne problemas de saúde, tais como a anemia por deficiência de ferro, obesidade, e cárie dental, pode também prevenir problemas de saúde em longo prazo, como doenças cardíacas, câncer, diabetes, hipertensão, osteoporose e outras</w:t>
      </w:r>
      <w:r w:rsidR="00927693">
        <w:rPr>
          <w:sz w:val="28"/>
          <w:szCs w:val="28"/>
        </w:rPr>
        <w:t>.</w:t>
      </w:r>
    </w:p>
    <w:p w:rsidR="003F406D" w:rsidRDefault="00927693" w:rsidP="003F406D">
      <w:pPr>
        <w:spacing w:line="48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Com essa obrigatoriedade, além de informar todas as escolas da rede municipal de ensino de Itaquaquecetuba, os pais poderão ter acesso ao que é ofertado aos estud</w:t>
      </w:r>
      <w:r w:rsidR="003F406D">
        <w:rPr>
          <w:sz w:val="28"/>
          <w:szCs w:val="28"/>
        </w:rPr>
        <w:t>antes por meio dessa divulgação, além disso, tal medida viria fortalecer a transparência da Administração Municipal.</w:t>
      </w:r>
    </w:p>
    <w:p w:rsidR="003F406D" w:rsidRDefault="00A36791" w:rsidP="00897FAA">
      <w:pPr>
        <w:spacing w:line="48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Uma vez que j</w:t>
      </w:r>
      <w:r w:rsidR="003F406D">
        <w:rPr>
          <w:sz w:val="28"/>
          <w:szCs w:val="28"/>
        </w:rPr>
        <w:t xml:space="preserve">á existe a Lei de Acesso à Informação nº 12.527/2011, que prevê que a Administração Pública deva promover a divulgação proativa de </w:t>
      </w:r>
      <w:r w:rsidR="003F406D" w:rsidRPr="00B7610C">
        <w:rPr>
          <w:sz w:val="28"/>
          <w:szCs w:val="28"/>
        </w:rPr>
        <w:t xml:space="preserve">informações, </w:t>
      </w:r>
      <w:r>
        <w:rPr>
          <w:sz w:val="28"/>
          <w:szCs w:val="28"/>
        </w:rPr>
        <w:t>a publicidade dessas notas fiscais com valores é uma obrigação legal, objetivando</w:t>
      </w:r>
      <w:r w:rsidR="003F406D">
        <w:rPr>
          <w:sz w:val="28"/>
          <w:szCs w:val="28"/>
        </w:rPr>
        <w:t xml:space="preserve"> proporcionar ao cidadão a possibilidade de acompanhar o emprego dos recursos financeiros por p</w:t>
      </w:r>
      <w:r>
        <w:rPr>
          <w:sz w:val="28"/>
          <w:szCs w:val="28"/>
        </w:rPr>
        <w:t>arte do Administrador Municipal.</w:t>
      </w:r>
    </w:p>
    <w:sectPr w:rsidR="003F406D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7B5" w:rsidRDefault="00BE37B5" w:rsidP="005E3434">
      <w:r>
        <w:separator/>
      </w:r>
    </w:p>
  </w:endnote>
  <w:endnote w:type="continuationSeparator" w:id="1">
    <w:p w:rsidR="00BE37B5" w:rsidRDefault="00BE37B5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7B5" w:rsidRDefault="00BE37B5" w:rsidP="005E3434">
      <w:r>
        <w:separator/>
      </w:r>
    </w:p>
  </w:footnote>
  <w:footnote w:type="continuationSeparator" w:id="1">
    <w:p w:rsidR="00BE37B5" w:rsidRDefault="00BE37B5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6CF0" w:rsidRDefault="00BE37B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5C5D"/>
    <w:multiLevelType w:val="hybridMultilevel"/>
    <w:tmpl w:val="30F0DA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4F00"/>
    <w:rsid w:val="000272E6"/>
    <w:rsid w:val="000C17F7"/>
    <w:rsid w:val="000F49F2"/>
    <w:rsid w:val="00150F94"/>
    <w:rsid w:val="00162CEF"/>
    <w:rsid w:val="001B1A92"/>
    <w:rsid w:val="001E2362"/>
    <w:rsid w:val="001F1F53"/>
    <w:rsid w:val="002210DC"/>
    <w:rsid w:val="00263ACA"/>
    <w:rsid w:val="00273CA6"/>
    <w:rsid w:val="002B138C"/>
    <w:rsid w:val="002C3850"/>
    <w:rsid w:val="002D7E87"/>
    <w:rsid w:val="00321558"/>
    <w:rsid w:val="003225CD"/>
    <w:rsid w:val="00327652"/>
    <w:rsid w:val="003308AF"/>
    <w:rsid w:val="00382BC7"/>
    <w:rsid w:val="003A1B50"/>
    <w:rsid w:val="003B09BF"/>
    <w:rsid w:val="003C06DF"/>
    <w:rsid w:val="003E17E6"/>
    <w:rsid w:val="003E4188"/>
    <w:rsid w:val="003E5872"/>
    <w:rsid w:val="003E7B88"/>
    <w:rsid w:val="003F406D"/>
    <w:rsid w:val="003F4D87"/>
    <w:rsid w:val="0040265C"/>
    <w:rsid w:val="004202E9"/>
    <w:rsid w:val="00465747"/>
    <w:rsid w:val="0049665D"/>
    <w:rsid w:val="004A21AA"/>
    <w:rsid w:val="004A65D6"/>
    <w:rsid w:val="004F6354"/>
    <w:rsid w:val="00512C33"/>
    <w:rsid w:val="0053180E"/>
    <w:rsid w:val="00533416"/>
    <w:rsid w:val="00545AD8"/>
    <w:rsid w:val="00550CAC"/>
    <w:rsid w:val="00560FCC"/>
    <w:rsid w:val="00594E9F"/>
    <w:rsid w:val="005A2EA6"/>
    <w:rsid w:val="005E3434"/>
    <w:rsid w:val="005F2030"/>
    <w:rsid w:val="005F226C"/>
    <w:rsid w:val="005F4BCF"/>
    <w:rsid w:val="00603785"/>
    <w:rsid w:val="00611EDD"/>
    <w:rsid w:val="00612A8D"/>
    <w:rsid w:val="00655D66"/>
    <w:rsid w:val="00660B8C"/>
    <w:rsid w:val="0069164A"/>
    <w:rsid w:val="00697FA6"/>
    <w:rsid w:val="006B3FDF"/>
    <w:rsid w:val="007001E9"/>
    <w:rsid w:val="00737B95"/>
    <w:rsid w:val="007F3632"/>
    <w:rsid w:val="00836462"/>
    <w:rsid w:val="008713C3"/>
    <w:rsid w:val="00885ABE"/>
    <w:rsid w:val="00897FAA"/>
    <w:rsid w:val="008F385E"/>
    <w:rsid w:val="009057C0"/>
    <w:rsid w:val="00927693"/>
    <w:rsid w:val="00932874"/>
    <w:rsid w:val="00941363"/>
    <w:rsid w:val="00976CA4"/>
    <w:rsid w:val="00981FEA"/>
    <w:rsid w:val="009A2165"/>
    <w:rsid w:val="00A36791"/>
    <w:rsid w:val="00A47A3C"/>
    <w:rsid w:val="00A500CF"/>
    <w:rsid w:val="00A52148"/>
    <w:rsid w:val="00A73377"/>
    <w:rsid w:val="00A87745"/>
    <w:rsid w:val="00A91625"/>
    <w:rsid w:val="00AB413F"/>
    <w:rsid w:val="00AB48C5"/>
    <w:rsid w:val="00AE2D28"/>
    <w:rsid w:val="00AF1E41"/>
    <w:rsid w:val="00B36CF0"/>
    <w:rsid w:val="00B42504"/>
    <w:rsid w:val="00B60316"/>
    <w:rsid w:val="00B73E20"/>
    <w:rsid w:val="00B85894"/>
    <w:rsid w:val="00B92D0C"/>
    <w:rsid w:val="00BE37B5"/>
    <w:rsid w:val="00C50CBB"/>
    <w:rsid w:val="00C51A41"/>
    <w:rsid w:val="00C70770"/>
    <w:rsid w:val="00CC204B"/>
    <w:rsid w:val="00CC4096"/>
    <w:rsid w:val="00CF7C93"/>
    <w:rsid w:val="00D4149F"/>
    <w:rsid w:val="00D46408"/>
    <w:rsid w:val="00D50FDF"/>
    <w:rsid w:val="00D66CCC"/>
    <w:rsid w:val="00D8249E"/>
    <w:rsid w:val="00DA3180"/>
    <w:rsid w:val="00DD4E19"/>
    <w:rsid w:val="00DE1A67"/>
    <w:rsid w:val="00E11BDE"/>
    <w:rsid w:val="00E11C26"/>
    <w:rsid w:val="00EA35FB"/>
    <w:rsid w:val="00ED3642"/>
    <w:rsid w:val="00EF1B14"/>
    <w:rsid w:val="00F46265"/>
    <w:rsid w:val="00FA5804"/>
    <w:rsid w:val="00FA774C"/>
    <w:rsid w:val="00FB7ABB"/>
    <w:rsid w:val="00FF4053"/>
    <w:rsid w:val="00FF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414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87745"/>
    <w:pPr>
      <w:ind w:firstLine="1680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8774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label">
    <w:name w:val="label"/>
    <w:basedOn w:val="Fontepargpadro"/>
    <w:rsid w:val="008F385E"/>
  </w:style>
  <w:style w:type="character" w:customStyle="1" w:styleId="apple-converted-space">
    <w:name w:val="apple-converted-space"/>
    <w:basedOn w:val="Fontepargpadro"/>
    <w:rsid w:val="008F385E"/>
  </w:style>
  <w:style w:type="character" w:customStyle="1" w:styleId="Ttulo1Char">
    <w:name w:val="Título 1 Char"/>
    <w:basedOn w:val="Fontepargpadro"/>
    <w:link w:val="Ttulo1"/>
    <w:uiPriority w:val="9"/>
    <w:rsid w:val="00D4149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97F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9</cp:revision>
  <cp:lastPrinted>2018-08-02T20:06:00Z</cp:lastPrinted>
  <dcterms:created xsi:type="dcterms:W3CDTF">2018-11-05T13:31:00Z</dcterms:created>
  <dcterms:modified xsi:type="dcterms:W3CDTF">2018-11-05T19:25:00Z</dcterms:modified>
</cp:coreProperties>
</file>