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F" w:rsidRPr="00367A97" w:rsidRDefault="004B23FF" w:rsidP="004B23FF">
      <w:pPr>
        <w:pStyle w:val="Recuodecorpodetexto3"/>
        <w:ind w:left="1134" w:right="-1" w:firstLine="2268"/>
        <w:jc w:val="right"/>
        <w:rPr>
          <w:sz w:val="22"/>
          <w:u w:val="single"/>
        </w:rPr>
      </w:pPr>
      <w:bookmarkStart w:id="0" w:name="_GoBack"/>
      <w:bookmarkEnd w:id="0"/>
      <w:r w:rsidRPr="00367A97">
        <w:rPr>
          <w:sz w:val="22"/>
          <w:u w:val="single"/>
        </w:rPr>
        <w:t xml:space="preserve">AUTÓGRAFO Nº </w:t>
      </w:r>
      <w:r w:rsidR="00E806CB">
        <w:rPr>
          <w:sz w:val="22"/>
          <w:u w:val="single"/>
        </w:rPr>
        <w:t>1</w:t>
      </w:r>
      <w:r w:rsidR="001777CB">
        <w:rPr>
          <w:sz w:val="22"/>
          <w:u w:val="single"/>
        </w:rPr>
        <w:t>3</w:t>
      </w:r>
      <w:r w:rsidR="00577088">
        <w:rPr>
          <w:sz w:val="22"/>
          <w:u w:val="single"/>
        </w:rPr>
        <w:t>2</w:t>
      </w:r>
      <w:r w:rsidRPr="00367A97">
        <w:rPr>
          <w:sz w:val="22"/>
          <w:u w:val="single"/>
        </w:rPr>
        <w:t xml:space="preserve">, </w:t>
      </w:r>
      <w:r w:rsidR="00CB5304" w:rsidRPr="00367A97">
        <w:rPr>
          <w:sz w:val="22"/>
          <w:u w:val="single"/>
        </w:rPr>
        <w:t xml:space="preserve">DE </w:t>
      </w:r>
      <w:r w:rsidR="00577088">
        <w:rPr>
          <w:sz w:val="22"/>
          <w:u w:val="single"/>
        </w:rPr>
        <w:t>0</w:t>
      </w:r>
      <w:r w:rsidR="00E806CB">
        <w:rPr>
          <w:sz w:val="22"/>
          <w:u w:val="single"/>
        </w:rPr>
        <w:t>2</w:t>
      </w:r>
      <w:r w:rsidR="00CB5304" w:rsidRPr="00367A97">
        <w:rPr>
          <w:sz w:val="22"/>
          <w:u w:val="single"/>
        </w:rPr>
        <w:t xml:space="preserve"> DE </w:t>
      </w:r>
      <w:r w:rsidR="00577088">
        <w:rPr>
          <w:sz w:val="22"/>
          <w:u w:val="single"/>
        </w:rPr>
        <w:t>DEZ</w:t>
      </w:r>
      <w:r w:rsidR="00E806CB">
        <w:rPr>
          <w:sz w:val="22"/>
          <w:u w:val="single"/>
        </w:rPr>
        <w:t>EMBRO</w:t>
      </w:r>
      <w:r w:rsidR="00CB5304" w:rsidRPr="00367A97">
        <w:rPr>
          <w:sz w:val="22"/>
          <w:u w:val="single"/>
        </w:rPr>
        <w:t xml:space="preserve"> DE</w:t>
      </w:r>
      <w:r w:rsidRPr="00367A97">
        <w:rPr>
          <w:sz w:val="22"/>
          <w:u w:val="single"/>
        </w:rPr>
        <w:t xml:space="preserve"> </w:t>
      </w:r>
      <w:proofErr w:type="gramStart"/>
      <w:r w:rsidRPr="00367A97">
        <w:rPr>
          <w:sz w:val="22"/>
          <w:u w:val="single"/>
        </w:rPr>
        <w:t>2015</w:t>
      </w:r>
      <w:proofErr w:type="gramEnd"/>
    </w:p>
    <w:p w:rsidR="00367A97" w:rsidRPr="00367A97" w:rsidRDefault="009A51CB" w:rsidP="009A51CB">
      <w:pPr>
        <w:ind w:firstLine="354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iCs/>
        </w:rPr>
        <w:t>“</w:t>
      </w:r>
      <w:r w:rsidR="00577088">
        <w:rPr>
          <w:rFonts w:ascii="Arial" w:eastAsia="Times New Roman" w:hAnsi="Arial" w:cs="Arial"/>
          <w:bCs/>
          <w:iCs/>
        </w:rPr>
        <w:t>Autoriza o Poder Executivo a conceder o direito de uso, pelo prazo de 99 (noventa e nove) anos, do imóvel para a Instituição Paulista Adventista de Educação e Assistência Social sem fins lucrativos, e dá outras providências</w:t>
      </w:r>
      <w:proofErr w:type="gramStart"/>
      <w:r w:rsidR="00367A97" w:rsidRPr="00367A97">
        <w:rPr>
          <w:rFonts w:ascii="Arial" w:eastAsia="Times New Roman" w:hAnsi="Arial" w:cs="Arial"/>
          <w:bCs/>
          <w:iCs/>
        </w:rPr>
        <w:t>”</w:t>
      </w:r>
      <w:proofErr w:type="gramEnd"/>
    </w:p>
    <w:p w:rsidR="003D5FCE" w:rsidRPr="009D3C0C" w:rsidRDefault="003D5FCE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</w:p>
    <w:p w:rsidR="004B23FF" w:rsidRPr="002237D9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0"/>
          <w:szCs w:val="20"/>
          <w:u w:val="single"/>
        </w:rPr>
      </w:pPr>
      <w:r w:rsidRPr="002237D9">
        <w:rPr>
          <w:b w:val="0"/>
          <w:sz w:val="20"/>
          <w:szCs w:val="20"/>
          <w:u w:val="single"/>
        </w:rPr>
        <w:t>P</w:t>
      </w:r>
      <w:r w:rsidR="00AF73D9" w:rsidRPr="002237D9">
        <w:rPr>
          <w:b w:val="0"/>
          <w:sz w:val="20"/>
          <w:szCs w:val="20"/>
          <w:u w:val="single"/>
        </w:rPr>
        <w:t>rojeto de Lei n</w:t>
      </w:r>
      <w:r w:rsidRPr="002237D9">
        <w:rPr>
          <w:b w:val="0"/>
          <w:sz w:val="20"/>
          <w:szCs w:val="20"/>
          <w:u w:val="single"/>
        </w:rPr>
        <w:t xml:space="preserve">º </w:t>
      </w:r>
      <w:r w:rsidR="00E806CB">
        <w:rPr>
          <w:b w:val="0"/>
          <w:sz w:val="20"/>
          <w:szCs w:val="20"/>
          <w:u w:val="single"/>
        </w:rPr>
        <w:t>1</w:t>
      </w:r>
      <w:r w:rsidR="00577088">
        <w:rPr>
          <w:b w:val="0"/>
          <w:sz w:val="20"/>
          <w:szCs w:val="20"/>
          <w:u w:val="single"/>
        </w:rPr>
        <w:t>56</w:t>
      </w:r>
      <w:r w:rsidRPr="002237D9">
        <w:rPr>
          <w:b w:val="0"/>
          <w:sz w:val="20"/>
          <w:szCs w:val="20"/>
          <w:u w:val="single"/>
        </w:rPr>
        <w:t>/2015</w:t>
      </w:r>
    </w:p>
    <w:p w:rsidR="004B23FF" w:rsidRPr="002237D9" w:rsidRDefault="004B23FF" w:rsidP="004B23FF">
      <w:pPr>
        <w:pStyle w:val="Recuodecorpodetexto3"/>
        <w:tabs>
          <w:tab w:val="left" w:pos="3969"/>
        </w:tabs>
        <w:ind w:left="0"/>
        <w:rPr>
          <w:sz w:val="20"/>
          <w:szCs w:val="20"/>
          <w:u w:val="single"/>
        </w:rPr>
      </w:pPr>
    </w:p>
    <w:p w:rsidR="004B23FF" w:rsidRPr="002237D9" w:rsidRDefault="00650766" w:rsidP="004B23FF">
      <w:pPr>
        <w:jc w:val="both"/>
        <w:rPr>
          <w:rFonts w:ascii="Arial" w:hAnsi="Arial" w:cs="Arial"/>
          <w:sz w:val="20"/>
          <w:szCs w:val="20"/>
          <w:u w:val="single"/>
        </w:rPr>
      </w:pPr>
      <w:r w:rsidRPr="002237D9">
        <w:rPr>
          <w:rFonts w:ascii="Arial" w:hAnsi="Arial" w:cs="Arial"/>
          <w:sz w:val="20"/>
          <w:szCs w:val="20"/>
          <w:u w:val="single"/>
        </w:rPr>
        <w:t>P</w:t>
      </w:r>
      <w:r w:rsidR="00AF73D9" w:rsidRPr="002237D9">
        <w:rPr>
          <w:rFonts w:ascii="Arial" w:hAnsi="Arial" w:cs="Arial"/>
          <w:sz w:val="20"/>
          <w:szCs w:val="20"/>
          <w:u w:val="single"/>
        </w:rPr>
        <w:t>rocesso n</w:t>
      </w:r>
      <w:r w:rsidRPr="002237D9">
        <w:rPr>
          <w:rFonts w:ascii="Arial" w:hAnsi="Arial" w:cs="Arial"/>
          <w:sz w:val="20"/>
          <w:szCs w:val="20"/>
          <w:u w:val="single"/>
        </w:rPr>
        <w:t>º</w:t>
      </w:r>
      <w:r w:rsidR="00C651A1" w:rsidRPr="002237D9">
        <w:rPr>
          <w:rFonts w:ascii="Arial" w:hAnsi="Arial" w:cs="Arial"/>
          <w:sz w:val="20"/>
          <w:szCs w:val="20"/>
          <w:u w:val="single"/>
        </w:rPr>
        <w:t xml:space="preserve"> </w:t>
      </w:r>
      <w:r w:rsidR="00577088">
        <w:rPr>
          <w:rFonts w:ascii="Arial" w:hAnsi="Arial" w:cs="Arial"/>
          <w:sz w:val="20"/>
          <w:szCs w:val="20"/>
          <w:u w:val="single"/>
        </w:rPr>
        <w:t>2044</w:t>
      </w:r>
      <w:r w:rsidR="00C651A1" w:rsidRPr="002237D9">
        <w:rPr>
          <w:rFonts w:ascii="Arial" w:hAnsi="Arial" w:cs="Arial"/>
          <w:sz w:val="20"/>
          <w:szCs w:val="20"/>
          <w:u w:val="single"/>
        </w:rPr>
        <w:t>/2015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bCs/>
        </w:rPr>
      </w:pPr>
    </w:p>
    <w:p w:rsidR="00367A97" w:rsidRPr="002237D9" w:rsidRDefault="00367A97" w:rsidP="00367A97">
      <w:pPr>
        <w:ind w:firstLine="2835"/>
        <w:jc w:val="both"/>
        <w:rPr>
          <w:rFonts w:ascii="Arial" w:hAnsi="Arial" w:cs="Arial"/>
          <w:bCs/>
        </w:rPr>
      </w:pPr>
      <w:r w:rsidRPr="00367A97">
        <w:rPr>
          <w:rFonts w:ascii="Arial" w:hAnsi="Arial" w:cs="Arial"/>
          <w:b/>
          <w:bCs/>
        </w:rPr>
        <w:t xml:space="preserve">O PRESIDENTE DA CÂMARA MUNICIPAL DE ITAQUAQUECETUBA, </w:t>
      </w:r>
      <w:r w:rsidRPr="00367A97">
        <w:rPr>
          <w:rFonts w:ascii="Arial" w:hAnsi="Arial" w:cs="Arial"/>
          <w:bCs/>
        </w:rPr>
        <w:t xml:space="preserve">no uso de suas atribuições que lhe são conferidas por Lei, especialmente o artigo 57 da Lei Orgânica do Município, faz saber que esta Edilidade aprovou o seguinte </w:t>
      </w:r>
      <w:r w:rsidRPr="002237D9">
        <w:rPr>
          <w:rFonts w:ascii="Arial" w:hAnsi="Arial" w:cs="Arial"/>
          <w:bCs/>
        </w:rPr>
        <w:t xml:space="preserve">Projeto de Lei: </w:t>
      </w:r>
    </w:p>
    <w:p w:rsidR="00547672" w:rsidRPr="00762CB1" w:rsidRDefault="00547672" w:rsidP="00547672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B01AC" w:rsidRPr="009B01AC" w:rsidRDefault="009B01AC" w:rsidP="009B01AC">
      <w:pPr>
        <w:ind w:firstLine="2835"/>
        <w:jc w:val="both"/>
        <w:rPr>
          <w:rFonts w:ascii="Arial" w:hAnsi="Arial" w:cs="Arial"/>
          <w:color w:val="000000"/>
        </w:rPr>
      </w:pPr>
      <w:bookmarkStart w:id="1" w:name="a1"/>
      <w:bookmarkEnd w:id="1"/>
      <w:r w:rsidRPr="009B01AC">
        <w:rPr>
          <w:rFonts w:ascii="Arial" w:hAnsi="Arial" w:cs="Arial"/>
          <w:b/>
          <w:color w:val="000000"/>
        </w:rPr>
        <w:t>Art. 1º -</w:t>
      </w:r>
      <w:r w:rsidRPr="009B01AC">
        <w:rPr>
          <w:rFonts w:ascii="Arial" w:hAnsi="Arial" w:cs="Arial"/>
          <w:color w:val="000000"/>
        </w:rPr>
        <w:t xml:space="preserve"> Fica o Poder Executivo</w:t>
      </w:r>
      <w:r w:rsidRPr="009B01AC">
        <w:rPr>
          <w:rFonts w:ascii="Arial" w:hAnsi="Arial" w:cs="Arial"/>
        </w:rPr>
        <w:t xml:space="preserve"> autorizado </w:t>
      </w:r>
      <w:r w:rsidRPr="009B01AC">
        <w:rPr>
          <w:rFonts w:ascii="Arial" w:hAnsi="Arial" w:cs="Arial"/>
          <w:color w:val="000000"/>
        </w:rPr>
        <w:t xml:space="preserve">a conceder o direito real de uso com encargo e </w:t>
      </w:r>
      <w:proofErr w:type="gramStart"/>
      <w:r w:rsidRPr="009B01AC">
        <w:rPr>
          <w:rFonts w:ascii="Arial" w:hAnsi="Arial" w:cs="Arial"/>
          <w:color w:val="000000"/>
        </w:rPr>
        <w:t>sob condição</w:t>
      </w:r>
      <w:proofErr w:type="gramEnd"/>
      <w:r w:rsidRPr="009B01AC">
        <w:rPr>
          <w:rFonts w:ascii="Arial" w:hAnsi="Arial" w:cs="Arial"/>
          <w:color w:val="000000"/>
        </w:rPr>
        <w:t xml:space="preserve"> resolutiva, pelo prazo de 99 (noventa e nove) anos do imóvel, à Instituição Paulista Adventista de Educação e Assistência Social sem fins lucrativos, com objetivo de construir um Centro Educacional e Assistencial, para desenvolvimento de programas para o lazer, recreação, educação e qualidade de vida destinados aos munícipes, a seguir descrito:</w:t>
      </w:r>
    </w:p>
    <w:p w:rsidR="009B01AC" w:rsidRPr="009B01AC" w:rsidRDefault="009B01AC" w:rsidP="009B01AC">
      <w:pPr>
        <w:ind w:firstLine="3969"/>
        <w:rPr>
          <w:rFonts w:ascii="Arial" w:hAnsi="Arial" w:cs="Arial"/>
          <w:color w:val="000000"/>
        </w:rPr>
      </w:pPr>
    </w:p>
    <w:p w:rsidR="009B01AC" w:rsidRPr="009B01AC" w:rsidRDefault="009B01AC" w:rsidP="009B01AC">
      <w:pPr>
        <w:jc w:val="both"/>
        <w:rPr>
          <w:rFonts w:ascii="Arial" w:hAnsi="Arial" w:cs="Arial"/>
          <w:color w:val="000000"/>
        </w:rPr>
      </w:pPr>
      <w:r w:rsidRPr="009B01AC">
        <w:rPr>
          <w:rFonts w:ascii="Arial" w:hAnsi="Arial" w:cs="Arial"/>
          <w:color w:val="000000"/>
        </w:rPr>
        <w:t>Proprietário - Prefeitura Municipal de Itaquaquecetuba.</w:t>
      </w:r>
    </w:p>
    <w:p w:rsidR="009B01AC" w:rsidRPr="009B01AC" w:rsidRDefault="009B01AC" w:rsidP="009B01AC">
      <w:pPr>
        <w:jc w:val="both"/>
        <w:rPr>
          <w:rFonts w:ascii="Arial" w:hAnsi="Arial" w:cs="Arial"/>
          <w:color w:val="000000"/>
        </w:rPr>
      </w:pPr>
      <w:r w:rsidRPr="009B01AC">
        <w:rPr>
          <w:rFonts w:ascii="Arial" w:hAnsi="Arial" w:cs="Arial"/>
          <w:color w:val="000000"/>
        </w:rPr>
        <w:t>Área - 27.299,69 m²</w:t>
      </w:r>
    </w:p>
    <w:p w:rsidR="009B01AC" w:rsidRPr="009B01AC" w:rsidRDefault="009B01AC" w:rsidP="009B01AC">
      <w:pPr>
        <w:ind w:firstLine="3969"/>
        <w:jc w:val="both"/>
        <w:rPr>
          <w:rFonts w:ascii="Arial" w:hAnsi="Arial" w:cs="Arial"/>
          <w:bCs/>
          <w:color w:val="000000"/>
        </w:rPr>
      </w:pPr>
    </w:p>
    <w:p w:rsidR="009B01AC" w:rsidRPr="009B01AC" w:rsidRDefault="009B01AC" w:rsidP="009B01AC">
      <w:pPr>
        <w:pStyle w:val="Textoembloco"/>
        <w:ind w:left="0" w:right="51"/>
        <w:rPr>
          <w:sz w:val="22"/>
          <w:szCs w:val="22"/>
        </w:rPr>
      </w:pPr>
      <w:r w:rsidRPr="009B01AC">
        <w:rPr>
          <w:sz w:val="22"/>
          <w:szCs w:val="22"/>
        </w:rPr>
        <w:t xml:space="preserve">Inicia-se no ponto M.A, cravado na lateral da Rua Santa Catarina e distante a 88,42 metros da esquina com a Rua Goiás do lado esquerdo de quem desta entra para a Rua Santa Catarina, daí segue pela lateral da Rua Santa Catarina numa distancia de 148,45 metros ate o ponto M1, daí deflete </w:t>
      </w:r>
      <w:proofErr w:type="gramStart"/>
      <w:r w:rsidRPr="009B01AC">
        <w:rPr>
          <w:sz w:val="22"/>
          <w:szCs w:val="22"/>
        </w:rPr>
        <w:t>a</w:t>
      </w:r>
      <w:proofErr w:type="gramEnd"/>
      <w:r w:rsidRPr="009B01AC">
        <w:rPr>
          <w:sz w:val="22"/>
          <w:szCs w:val="22"/>
        </w:rPr>
        <w:t xml:space="preserve"> esquerda e segue numa distancia de 164,34 metros e confrontando com a Área “A1” ate o ponto N, daí deflete a esquerda e segue numa distancia de 20,64 metros e confrontando com propriedade da Cia Desenvolvimento Habitacional Urbano (CDHU) ate o ponto “A2” daí deflete a direita e segue numa distancia de 135,62 metros e confrontando com a Área “A4” ate o ponto A2.1, daí deflete a esquerda e segue numa distancia de 209,80 metros e confrontando com a Área A2-A ate o ponto M.A de onde se deu o inicio da referida descrição perfazendo uma Área de 27.299,69 m² (vinte sete mil duzentos e noventa e nove metros e sessenta e nove centímetros quadrados).</w:t>
      </w:r>
    </w:p>
    <w:p w:rsidR="009B01AC" w:rsidRPr="009B01AC" w:rsidRDefault="009B01AC" w:rsidP="009B01AC">
      <w:pPr>
        <w:pStyle w:val="Textoembloco"/>
        <w:ind w:left="0" w:right="51"/>
        <w:rPr>
          <w:sz w:val="22"/>
          <w:szCs w:val="22"/>
        </w:rPr>
      </w:pP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  <w:b/>
          <w:u w:val="single"/>
        </w:rPr>
        <w:t>Art. 2º</w:t>
      </w:r>
      <w:r w:rsidRPr="009B01AC">
        <w:rPr>
          <w:rFonts w:ascii="Arial" w:hAnsi="Arial" w:cs="Arial"/>
          <w:b/>
        </w:rPr>
        <w:t xml:space="preserve"> - </w:t>
      </w:r>
      <w:r w:rsidRPr="009B01AC">
        <w:rPr>
          <w:rFonts w:ascii="Arial" w:hAnsi="Arial" w:cs="Arial"/>
        </w:rPr>
        <w:t>Fica também o Poder Executivo autorizado a celebrar convênio com Instituição Paulista Adventista de Educação e Assistência Social para o detalhamento do projeto, e outras atividades necessárias ao perfeito andamento das obras de construção do centro educacional e assistencial referido no caput deste artigo.</w:t>
      </w: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  <w:b/>
          <w:bCs/>
          <w:u w:val="single"/>
        </w:rPr>
        <w:t>Art. 3º</w:t>
      </w:r>
      <w:r w:rsidRPr="009B01AC">
        <w:rPr>
          <w:rFonts w:ascii="Arial" w:hAnsi="Arial" w:cs="Arial"/>
          <w:b/>
          <w:bCs/>
        </w:rPr>
        <w:t xml:space="preserve"> - </w:t>
      </w:r>
      <w:r w:rsidRPr="009B01AC">
        <w:rPr>
          <w:rFonts w:ascii="Arial" w:hAnsi="Arial" w:cs="Arial"/>
        </w:rPr>
        <w:t>Além das condições que forem exigidas pela Prefeitura Municipal por ocasião da assinatura da escritura no sentido de salvaguardar os interesses Municipais, fica a Concessionária obrigada a:</w:t>
      </w:r>
    </w:p>
    <w:p w:rsidR="009B01AC" w:rsidRPr="009B01AC" w:rsidRDefault="009B01AC" w:rsidP="009B01AC">
      <w:pPr>
        <w:tabs>
          <w:tab w:val="left" w:pos="3969"/>
        </w:tabs>
        <w:ind w:firstLine="2835"/>
        <w:jc w:val="both"/>
        <w:rPr>
          <w:rFonts w:ascii="Arial" w:hAnsi="Arial" w:cs="Arial"/>
        </w:rPr>
      </w:pPr>
    </w:p>
    <w:p w:rsidR="009B01AC" w:rsidRPr="009B01AC" w:rsidRDefault="009B01AC" w:rsidP="009B01AC">
      <w:pPr>
        <w:tabs>
          <w:tab w:val="left" w:pos="3969"/>
        </w:tabs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</w:rPr>
        <w:t>I – Servir-se do imóvel para uso compatível com a natureza e de acordo com a finalidade prevista no artigo 1</w:t>
      </w:r>
      <w:r w:rsidRPr="009B01AC">
        <w:rPr>
          <w:rFonts w:ascii="Arial" w:hAnsi="Arial" w:cs="Arial"/>
          <w:vertAlign w:val="superscript"/>
        </w:rPr>
        <w:t>o</w:t>
      </w:r>
      <w:r w:rsidRPr="009B01AC">
        <w:rPr>
          <w:rFonts w:ascii="Arial" w:hAnsi="Arial" w:cs="Arial"/>
        </w:rPr>
        <w:t xml:space="preserve">. </w:t>
      </w:r>
      <w:proofErr w:type="gramStart"/>
      <w:r w:rsidRPr="009B01AC">
        <w:rPr>
          <w:rFonts w:ascii="Arial" w:hAnsi="Arial" w:cs="Arial"/>
        </w:rPr>
        <w:t>desta</w:t>
      </w:r>
      <w:proofErr w:type="gramEnd"/>
      <w:r w:rsidRPr="009B01AC">
        <w:rPr>
          <w:rFonts w:ascii="Arial" w:hAnsi="Arial" w:cs="Arial"/>
        </w:rPr>
        <w:t xml:space="preserve"> Lei.</w:t>
      </w:r>
    </w:p>
    <w:p w:rsidR="009B01AC" w:rsidRPr="009B01AC" w:rsidRDefault="009B01AC" w:rsidP="009B01AC">
      <w:pPr>
        <w:pStyle w:val="Corpodetexto"/>
        <w:tabs>
          <w:tab w:val="left" w:pos="3969"/>
        </w:tabs>
        <w:ind w:firstLine="2835"/>
        <w:jc w:val="both"/>
        <w:rPr>
          <w:rFonts w:ascii="Arial" w:hAnsi="Arial" w:cs="Arial"/>
          <w:b/>
        </w:rPr>
      </w:pPr>
      <w:r w:rsidRPr="009B01AC">
        <w:rPr>
          <w:rFonts w:ascii="Arial" w:hAnsi="Arial" w:cs="Arial"/>
        </w:rPr>
        <w:t xml:space="preserve">II – Apresentar para análise pelos órgãos técnicos da Prefeitura no prazo máximo de 120 (cento e vinte) dias, os projetos, memoriais e demais documentação, das obras a serem executadas, estas deverão terminar em 18 (dezoito) meses após aprovação dos projetos e a expedição do alvará para inicio das obras, os </w:t>
      </w:r>
      <w:r w:rsidRPr="009B01AC">
        <w:rPr>
          <w:rFonts w:ascii="Arial" w:hAnsi="Arial" w:cs="Arial"/>
        </w:rPr>
        <w:lastRenderedPageBreak/>
        <w:t xml:space="preserve">prazos, acima, serão contados a partir da lavratura do competente instrumento de concessão, sendo que este instrumento deverá ser lavrado em até 60 (sessenta) dias a partir da publicação desta Lei. </w:t>
      </w:r>
    </w:p>
    <w:p w:rsidR="009B01AC" w:rsidRPr="009B01AC" w:rsidRDefault="009B01AC" w:rsidP="009B01AC">
      <w:pPr>
        <w:pStyle w:val="Corpodetexto"/>
        <w:tabs>
          <w:tab w:val="left" w:pos="3969"/>
        </w:tabs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</w:rPr>
        <w:t>III – Os prazos poderão ser prorrogados através de requerimento em decorrência de fatores técnicos ou outro motivo relevante, devidamente fundamentado e autorizado pelo Chefe do Poder Executivo.</w:t>
      </w:r>
    </w:p>
    <w:p w:rsidR="009B01AC" w:rsidRPr="009B01AC" w:rsidRDefault="009B01AC" w:rsidP="009B01AC">
      <w:pPr>
        <w:tabs>
          <w:tab w:val="left" w:pos="3969"/>
        </w:tabs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</w:rPr>
        <w:t>IV – Zelar pela limpeza e conservação do imóvel, devendo providenciar às suas expensas, quaisquer obras que se fizerem necessárias.</w:t>
      </w:r>
    </w:p>
    <w:p w:rsidR="009B01AC" w:rsidRDefault="009B01AC" w:rsidP="009B01AC">
      <w:pPr>
        <w:tabs>
          <w:tab w:val="left" w:pos="3969"/>
        </w:tabs>
        <w:ind w:firstLine="2835"/>
        <w:jc w:val="both"/>
        <w:rPr>
          <w:rFonts w:ascii="Arial" w:hAnsi="Arial" w:cs="Arial"/>
        </w:rPr>
      </w:pPr>
    </w:p>
    <w:p w:rsidR="009B01AC" w:rsidRPr="009B01AC" w:rsidRDefault="009B01AC" w:rsidP="009B01AC">
      <w:pPr>
        <w:tabs>
          <w:tab w:val="left" w:pos="3969"/>
        </w:tabs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</w:rPr>
        <w:t xml:space="preserve">V – Não ceder o imóvel a terceiros, no todo ou em parte. </w:t>
      </w:r>
    </w:p>
    <w:p w:rsidR="009B01AC" w:rsidRDefault="009B01AC" w:rsidP="009B01AC">
      <w:pPr>
        <w:pStyle w:val="Corpodetexto"/>
        <w:tabs>
          <w:tab w:val="left" w:pos="3969"/>
        </w:tabs>
        <w:ind w:firstLine="2835"/>
        <w:jc w:val="both"/>
        <w:rPr>
          <w:rFonts w:ascii="Arial" w:hAnsi="Arial" w:cs="Arial"/>
        </w:rPr>
      </w:pPr>
    </w:p>
    <w:p w:rsidR="009B01AC" w:rsidRPr="009B01AC" w:rsidRDefault="009B01AC" w:rsidP="009B01AC">
      <w:pPr>
        <w:pStyle w:val="Corpodetexto"/>
        <w:tabs>
          <w:tab w:val="left" w:pos="3969"/>
        </w:tabs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</w:rPr>
        <w:t>VI - Não permitir que terceiros se apossem do imóvel, bem como, dar imediato conhecimento à autoridade competente da Prefeitura de qualquer turbação de posse que se verifique.</w:t>
      </w:r>
    </w:p>
    <w:p w:rsidR="009B01AC" w:rsidRPr="009B01AC" w:rsidRDefault="009B01AC" w:rsidP="009B01AC">
      <w:pPr>
        <w:pStyle w:val="Corpodetexto"/>
        <w:tabs>
          <w:tab w:val="left" w:pos="3969"/>
        </w:tabs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</w:rPr>
        <w:t>VII – Dotar a área de todos os melhoramentos públicos de infraestrutura e outras obras com características indispensáveis ao funcionamento do Centro Educacional e Assistencial.</w:t>
      </w: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  <w:b/>
          <w:bCs/>
          <w:u w:val="single"/>
        </w:rPr>
        <w:t>Art. 4º</w:t>
      </w:r>
      <w:r w:rsidRPr="009B01AC">
        <w:rPr>
          <w:rFonts w:ascii="Arial" w:hAnsi="Arial" w:cs="Arial"/>
          <w:b/>
          <w:bCs/>
        </w:rPr>
        <w:t xml:space="preserve"> - </w:t>
      </w:r>
      <w:r w:rsidRPr="009B01AC">
        <w:rPr>
          <w:rFonts w:ascii="Arial" w:hAnsi="Arial" w:cs="Arial"/>
        </w:rPr>
        <w:t>A Prefeitura não será responsável, inclusive e principalmente, perante terceiros por qualquer prejuízo decorrente da execução e utilização das obras, serviços e trabalhos a cargo da concessionária.</w:t>
      </w: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  <w:b/>
          <w:bCs/>
          <w:u w:val="single"/>
        </w:rPr>
        <w:t>Art. 5º</w:t>
      </w:r>
      <w:r w:rsidRPr="009B01AC">
        <w:rPr>
          <w:rFonts w:ascii="Arial" w:hAnsi="Arial" w:cs="Arial"/>
        </w:rPr>
        <w:t xml:space="preserve"> </w:t>
      </w:r>
      <w:r w:rsidRPr="009B01AC">
        <w:rPr>
          <w:rFonts w:ascii="Arial" w:hAnsi="Arial" w:cs="Arial"/>
          <w:b/>
        </w:rPr>
        <w:t xml:space="preserve">- </w:t>
      </w:r>
      <w:r w:rsidRPr="009B01AC">
        <w:rPr>
          <w:rFonts w:ascii="Arial" w:hAnsi="Arial" w:cs="Arial"/>
        </w:rPr>
        <w:t>A Prefeitura terá direito de, a qualquer tempo, fiscalizar o cumprimento das obrigações estabelecidas nesta Lei e no ajuste que der origem.</w:t>
      </w: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  <w:b/>
          <w:bCs/>
          <w:u w:val="single"/>
        </w:rPr>
        <w:t>Art. 6</w:t>
      </w:r>
      <w:r w:rsidRPr="009B01AC">
        <w:rPr>
          <w:rFonts w:ascii="Arial" w:hAnsi="Arial" w:cs="Arial"/>
          <w:b/>
          <w:bCs/>
          <w:u w:val="single"/>
          <w:vertAlign w:val="superscript"/>
        </w:rPr>
        <w:t>o</w:t>
      </w:r>
      <w:r w:rsidRPr="009B01AC">
        <w:rPr>
          <w:rFonts w:ascii="Arial" w:hAnsi="Arial" w:cs="Arial"/>
        </w:rPr>
        <w:t xml:space="preserve">. </w:t>
      </w:r>
      <w:r w:rsidRPr="009B01AC">
        <w:rPr>
          <w:rFonts w:ascii="Arial" w:hAnsi="Arial" w:cs="Arial"/>
          <w:b/>
        </w:rPr>
        <w:t>-</w:t>
      </w:r>
      <w:r w:rsidRPr="009B01AC">
        <w:rPr>
          <w:rFonts w:ascii="Arial" w:hAnsi="Arial" w:cs="Arial"/>
        </w:rPr>
        <w:t xml:space="preserve"> A extinção, dissolução da Concessionária ou alteração do destino das obras, a inobservância das condições estatuídas, principalmente as desta Lei, ou nas cláusulas do instrumento de concessão, bem como, o inadimplemento de qualquer dos prazos fixados, implicará a imediata rescisão da concessão, revertendo à área ao Município, incorporando-se ao Patrimônio Público, todas as edificações e benfeitorias executadas, que não ensejará direito de retenção, nem tampouco direito à indenização, seja a que título for. </w:t>
      </w: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</w:p>
    <w:p w:rsidR="009B01AC" w:rsidRPr="009B01AC" w:rsidRDefault="009B01AC" w:rsidP="009B01AC">
      <w:pPr>
        <w:ind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  <w:b/>
          <w:bCs/>
          <w:u w:val="single"/>
        </w:rPr>
        <w:t>Art. 7</w:t>
      </w:r>
      <w:r w:rsidRPr="009B01AC">
        <w:rPr>
          <w:rFonts w:ascii="Arial" w:hAnsi="Arial" w:cs="Arial"/>
          <w:b/>
          <w:bCs/>
          <w:u w:val="single"/>
          <w:vertAlign w:val="superscript"/>
        </w:rPr>
        <w:t>o</w:t>
      </w:r>
      <w:r w:rsidRPr="009B01AC">
        <w:rPr>
          <w:rFonts w:ascii="Arial" w:hAnsi="Arial" w:cs="Arial"/>
        </w:rPr>
        <w:t xml:space="preserve">. </w:t>
      </w:r>
      <w:r w:rsidRPr="009B01AC">
        <w:rPr>
          <w:rFonts w:ascii="Arial" w:hAnsi="Arial" w:cs="Arial"/>
          <w:b/>
        </w:rPr>
        <w:t>-</w:t>
      </w:r>
      <w:r w:rsidRPr="009B01AC">
        <w:rPr>
          <w:rFonts w:ascii="Arial" w:hAnsi="Arial" w:cs="Arial"/>
        </w:rPr>
        <w:t xml:space="preserve"> As despesas decorrentes da execução da presente Lei, correrão por conta própria do orçamento. </w:t>
      </w:r>
    </w:p>
    <w:p w:rsidR="009B01AC" w:rsidRPr="009B01AC" w:rsidRDefault="009B01AC" w:rsidP="009B01AC">
      <w:pPr>
        <w:ind w:firstLine="3969"/>
        <w:jc w:val="both"/>
        <w:rPr>
          <w:rFonts w:ascii="Arial" w:hAnsi="Arial" w:cs="Arial"/>
        </w:rPr>
      </w:pPr>
    </w:p>
    <w:p w:rsidR="009B01AC" w:rsidRPr="009B01AC" w:rsidRDefault="009B01AC" w:rsidP="009B01AC">
      <w:pPr>
        <w:pStyle w:val="Recuodecorpodetexto"/>
        <w:ind w:left="0" w:firstLine="2835"/>
        <w:jc w:val="both"/>
        <w:rPr>
          <w:rFonts w:ascii="Arial" w:hAnsi="Arial" w:cs="Arial"/>
        </w:rPr>
      </w:pPr>
      <w:r w:rsidRPr="009B01AC">
        <w:rPr>
          <w:rFonts w:ascii="Arial" w:hAnsi="Arial" w:cs="Arial"/>
          <w:b/>
          <w:u w:val="single"/>
        </w:rPr>
        <w:t>Art. 8º</w:t>
      </w:r>
      <w:r w:rsidRPr="009B01AC">
        <w:rPr>
          <w:rFonts w:ascii="Arial" w:hAnsi="Arial" w:cs="Arial"/>
        </w:rPr>
        <w:t xml:space="preserve"> </w:t>
      </w:r>
      <w:r w:rsidRPr="009B01AC">
        <w:rPr>
          <w:rFonts w:ascii="Arial" w:hAnsi="Arial" w:cs="Arial"/>
          <w:b/>
        </w:rPr>
        <w:t>-</w:t>
      </w:r>
      <w:r w:rsidRPr="009B01AC">
        <w:rPr>
          <w:rFonts w:ascii="Arial" w:hAnsi="Arial" w:cs="Arial"/>
        </w:rPr>
        <w:t xml:space="preserve"> Esta Lei entrará em vigor na data de sua publicação, revogadas as disposições em contrário.</w:t>
      </w:r>
    </w:p>
    <w:p w:rsidR="00995BBA" w:rsidRPr="009B01AC" w:rsidRDefault="00995BBA" w:rsidP="004B23FF">
      <w:pPr>
        <w:ind w:firstLine="2835"/>
        <w:jc w:val="both"/>
        <w:rPr>
          <w:rFonts w:ascii="Arial" w:hAnsi="Arial" w:cs="Arial"/>
          <w:b/>
        </w:rPr>
      </w:pPr>
    </w:p>
    <w:p w:rsidR="004B23FF" w:rsidRPr="00367A97" w:rsidRDefault="004B23FF" w:rsidP="004B23FF">
      <w:pPr>
        <w:ind w:firstLine="2835"/>
        <w:jc w:val="both"/>
        <w:rPr>
          <w:rFonts w:ascii="Arial" w:hAnsi="Arial" w:cs="Arial"/>
        </w:rPr>
      </w:pPr>
      <w:r w:rsidRPr="002237D9">
        <w:rPr>
          <w:rFonts w:ascii="Arial" w:hAnsi="Arial" w:cs="Arial"/>
          <w:b/>
        </w:rPr>
        <w:t>CÂMARA MUNICIPAL DE ITAQUAQUECETUBA,</w:t>
      </w:r>
      <w:r w:rsidRPr="002237D9">
        <w:rPr>
          <w:rFonts w:ascii="Arial" w:hAnsi="Arial" w:cs="Arial"/>
        </w:rPr>
        <w:t xml:space="preserve"> em </w:t>
      </w:r>
      <w:r w:rsidR="00995BBA">
        <w:rPr>
          <w:rFonts w:ascii="Arial" w:hAnsi="Arial" w:cs="Arial"/>
        </w:rPr>
        <w:t>02</w:t>
      </w:r>
      <w:r w:rsidR="00C651A1" w:rsidRPr="002237D9">
        <w:rPr>
          <w:rFonts w:ascii="Arial" w:hAnsi="Arial" w:cs="Arial"/>
        </w:rPr>
        <w:t xml:space="preserve"> </w:t>
      </w:r>
      <w:r w:rsidRPr="002237D9">
        <w:rPr>
          <w:rFonts w:ascii="Arial" w:hAnsi="Arial" w:cs="Arial"/>
        </w:rPr>
        <w:t>d</w:t>
      </w:r>
      <w:r w:rsidR="00C651A1" w:rsidRPr="002237D9">
        <w:rPr>
          <w:rFonts w:ascii="Arial" w:hAnsi="Arial" w:cs="Arial"/>
        </w:rPr>
        <w:t xml:space="preserve">e </w:t>
      </w:r>
      <w:r w:rsidR="00995BBA">
        <w:rPr>
          <w:rFonts w:ascii="Arial" w:hAnsi="Arial" w:cs="Arial"/>
        </w:rPr>
        <w:t>deze</w:t>
      </w:r>
      <w:r w:rsidR="00791CF6">
        <w:rPr>
          <w:rFonts w:ascii="Arial" w:hAnsi="Arial" w:cs="Arial"/>
        </w:rPr>
        <w:t>mbro</w:t>
      </w:r>
      <w:r w:rsidR="009D3C0C" w:rsidRPr="002237D9">
        <w:rPr>
          <w:rFonts w:ascii="Arial" w:hAnsi="Arial" w:cs="Arial"/>
        </w:rPr>
        <w:t xml:space="preserve"> </w:t>
      </w:r>
      <w:r w:rsidRPr="002237D9">
        <w:rPr>
          <w:rFonts w:ascii="Arial" w:hAnsi="Arial" w:cs="Arial"/>
        </w:rPr>
        <w:t>de 2015, 45</w:t>
      </w:r>
      <w:r w:rsidR="00221711">
        <w:rPr>
          <w:rFonts w:ascii="Arial" w:hAnsi="Arial" w:cs="Arial"/>
        </w:rPr>
        <w:t>5</w:t>
      </w:r>
      <w:r w:rsidRPr="002237D9">
        <w:rPr>
          <w:rFonts w:ascii="Arial" w:hAnsi="Arial" w:cs="Arial"/>
        </w:rPr>
        <w:t>º da Fundação da Cidade</w:t>
      </w:r>
      <w:r w:rsidRPr="00367A97">
        <w:rPr>
          <w:rFonts w:ascii="Arial" w:hAnsi="Arial" w:cs="Arial"/>
        </w:rPr>
        <w:t xml:space="preserve"> e 6</w:t>
      </w:r>
      <w:r w:rsidR="00C06CFE">
        <w:rPr>
          <w:rFonts w:ascii="Arial" w:hAnsi="Arial" w:cs="Arial"/>
        </w:rPr>
        <w:t>2</w:t>
      </w:r>
      <w:r w:rsidRPr="00367A97">
        <w:rPr>
          <w:rFonts w:ascii="Arial" w:hAnsi="Arial" w:cs="Arial"/>
        </w:rPr>
        <w:t xml:space="preserve">º da Emancipação Político </w:t>
      </w:r>
      <w:r w:rsidR="00995BBA">
        <w:rPr>
          <w:rFonts w:ascii="Arial" w:hAnsi="Arial" w:cs="Arial"/>
        </w:rPr>
        <w:t>Adm</w:t>
      </w:r>
      <w:r w:rsidRPr="00367A97">
        <w:rPr>
          <w:rFonts w:ascii="Arial" w:hAnsi="Arial" w:cs="Arial"/>
        </w:rPr>
        <w:t>inistrativa do Município.</w:t>
      </w:r>
    </w:p>
    <w:p w:rsidR="00026AA4" w:rsidRDefault="00026AA4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9B01AC" w:rsidRPr="009D3C0C" w:rsidRDefault="009B01AC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VER. WILSON DOS SANTOS</w:t>
      </w:r>
    </w:p>
    <w:p w:rsidR="004B23FF" w:rsidRDefault="004B23FF" w:rsidP="004B23FF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Registrado no Departamento de Serviços Parlamentares e afixado no quadro de Editais, nesta data.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367A97" w:rsidRDefault="00367A97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pStyle w:val="Recuodecorpodetexto"/>
        <w:ind w:left="2124" w:hanging="5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JOSEMAR DE JESUS ANDRADE</w:t>
      </w:r>
    </w:p>
    <w:p w:rsidR="00027031" w:rsidRPr="004B23FF" w:rsidRDefault="004B23FF" w:rsidP="004B23FF">
      <w:pPr>
        <w:pStyle w:val="Recuodecorpodetexto3"/>
        <w:ind w:left="3119" w:hanging="284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Diretor do Dep. de Serviços Parlamentares</w:t>
      </w:r>
    </w:p>
    <w:sectPr w:rsidR="00027031" w:rsidRPr="004B23FF" w:rsidSect="00D6799A">
      <w:headerReference w:type="default" r:id="rId7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58" w:rsidRDefault="00255458">
      <w:r>
        <w:separator/>
      </w:r>
    </w:p>
  </w:endnote>
  <w:endnote w:type="continuationSeparator" w:id="0">
    <w:p w:rsidR="00255458" w:rsidRDefault="002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58" w:rsidRDefault="00255458">
      <w:r>
        <w:separator/>
      </w:r>
    </w:p>
  </w:footnote>
  <w:footnote w:type="continuationSeparator" w:id="0">
    <w:p w:rsidR="00255458" w:rsidRDefault="0025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13147"/>
      <w:docPartObj>
        <w:docPartGallery w:val="Page Numbers (Top of Page)"/>
        <w:docPartUnique/>
      </w:docPartObj>
    </w:sdtPr>
    <w:sdtEndPr/>
    <w:sdtContent>
      <w:p w:rsidR="001511DE" w:rsidRDefault="004B2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AC">
          <w:rPr>
            <w:noProof/>
          </w:rPr>
          <w:t>1</w:t>
        </w:r>
        <w:r>
          <w:fldChar w:fldCharType="end"/>
        </w:r>
      </w:p>
    </w:sdtContent>
  </w:sdt>
  <w:p w:rsidR="001511DE" w:rsidRDefault="002554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70B6"/>
    <w:rsid w:val="00026AA4"/>
    <w:rsid w:val="00027031"/>
    <w:rsid w:val="000609A1"/>
    <w:rsid w:val="00062831"/>
    <w:rsid w:val="000F6D1A"/>
    <w:rsid w:val="000F7945"/>
    <w:rsid w:val="001664D1"/>
    <w:rsid w:val="001777CB"/>
    <w:rsid w:val="00190B40"/>
    <w:rsid w:val="001915A3"/>
    <w:rsid w:val="001D640C"/>
    <w:rsid w:val="00200412"/>
    <w:rsid w:val="00217F62"/>
    <w:rsid w:val="00221711"/>
    <w:rsid w:val="002237D9"/>
    <w:rsid w:val="002478B9"/>
    <w:rsid w:val="00250559"/>
    <w:rsid w:val="00255458"/>
    <w:rsid w:val="00273FC5"/>
    <w:rsid w:val="00293465"/>
    <w:rsid w:val="002C50FE"/>
    <w:rsid w:val="002C523C"/>
    <w:rsid w:val="002C68E3"/>
    <w:rsid w:val="002D08A7"/>
    <w:rsid w:val="002D253B"/>
    <w:rsid w:val="00307624"/>
    <w:rsid w:val="00356CA8"/>
    <w:rsid w:val="00367A97"/>
    <w:rsid w:val="003B5956"/>
    <w:rsid w:val="003C025B"/>
    <w:rsid w:val="003C611D"/>
    <w:rsid w:val="003D5FCE"/>
    <w:rsid w:val="00417D87"/>
    <w:rsid w:val="00445690"/>
    <w:rsid w:val="00454649"/>
    <w:rsid w:val="004A2344"/>
    <w:rsid w:val="004B23FF"/>
    <w:rsid w:val="004C5E3C"/>
    <w:rsid w:val="004C7D1F"/>
    <w:rsid w:val="004E3D44"/>
    <w:rsid w:val="004E7B8F"/>
    <w:rsid w:val="004F4750"/>
    <w:rsid w:val="00504452"/>
    <w:rsid w:val="005079E4"/>
    <w:rsid w:val="00511581"/>
    <w:rsid w:val="00535801"/>
    <w:rsid w:val="00543FD3"/>
    <w:rsid w:val="00547672"/>
    <w:rsid w:val="00552F7E"/>
    <w:rsid w:val="00557DAE"/>
    <w:rsid w:val="00577088"/>
    <w:rsid w:val="005C2579"/>
    <w:rsid w:val="005C440A"/>
    <w:rsid w:val="00646F1A"/>
    <w:rsid w:val="00650766"/>
    <w:rsid w:val="00661ECC"/>
    <w:rsid w:val="006A07CF"/>
    <w:rsid w:val="006C6210"/>
    <w:rsid w:val="006E35F8"/>
    <w:rsid w:val="006F378B"/>
    <w:rsid w:val="006F4019"/>
    <w:rsid w:val="00745D14"/>
    <w:rsid w:val="00762CB1"/>
    <w:rsid w:val="007663EC"/>
    <w:rsid w:val="00791CF6"/>
    <w:rsid w:val="00795948"/>
    <w:rsid w:val="007D39A9"/>
    <w:rsid w:val="007F1912"/>
    <w:rsid w:val="008007D2"/>
    <w:rsid w:val="0082442A"/>
    <w:rsid w:val="0083764B"/>
    <w:rsid w:val="0087084F"/>
    <w:rsid w:val="00876C33"/>
    <w:rsid w:val="00883810"/>
    <w:rsid w:val="00886188"/>
    <w:rsid w:val="008B31DE"/>
    <w:rsid w:val="008B5C65"/>
    <w:rsid w:val="008C76A7"/>
    <w:rsid w:val="008D069F"/>
    <w:rsid w:val="008D1ECE"/>
    <w:rsid w:val="008D6F40"/>
    <w:rsid w:val="0090607C"/>
    <w:rsid w:val="00907222"/>
    <w:rsid w:val="00915409"/>
    <w:rsid w:val="0091767D"/>
    <w:rsid w:val="00920220"/>
    <w:rsid w:val="00950D4A"/>
    <w:rsid w:val="00976BB8"/>
    <w:rsid w:val="00980239"/>
    <w:rsid w:val="00995BBA"/>
    <w:rsid w:val="009A1B4A"/>
    <w:rsid w:val="009A51CB"/>
    <w:rsid w:val="009B01AC"/>
    <w:rsid w:val="009D3C0C"/>
    <w:rsid w:val="009E03DE"/>
    <w:rsid w:val="009E0DC0"/>
    <w:rsid w:val="00A36051"/>
    <w:rsid w:val="00A545B2"/>
    <w:rsid w:val="00A77526"/>
    <w:rsid w:val="00A8686C"/>
    <w:rsid w:val="00A906D8"/>
    <w:rsid w:val="00AA164D"/>
    <w:rsid w:val="00AB5A74"/>
    <w:rsid w:val="00AF73D9"/>
    <w:rsid w:val="00B34994"/>
    <w:rsid w:val="00B74A08"/>
    <w:rsid w:val="00BB7024"/>
    <w:rsid w:val="00C06CFE"/>
    <w:rsid w:val="00C651A1"/>
    <w:rsid w:val="00C656C9"/>
    <w:rsid w:val="00C65FB8"/>
    <w:rsid w:val="00C767A4"/>
    <w:rsid w:val="00C93445"/>
    <w:rsid w:val="00C94FF1"/>
    <w:rsid w:val="00CA39BC"/>
    <w:rsid w:val="00CB0214"/>
    <w:rsid w:val="00CB5304"/>
    <w:rsid w:val="00D859A7"/>
    <w:rsid w:val="00DA7A36"/>
    <w:rsid w:val="00DD65A6"/>
    <w:rsid w:val="00DE01CA"/>
    <w:rsid w:val="00E02C90"/>
    <w:rsid w:val="00E0309A"/>
    <w:rsid w:val="00E05A85"/>
    <w:rsid w:val="00E23B13"/>
    <w:rsid w:val="00E63799"/>
    <w:rsid w:val="00E64D4D"/>
    <w:rsid w:val="00E806CB"/>
    <w:rsid w:val="00EA29BD"/>
    <w:rsid w:val="00EA75E5"/>
    <w:rsid w:val="00EA7C56"/>
    <w:rsid w:val="00EB4C51"/>
    <w:rsid w:val="00EB7FDA"/>
    <w:rsid w:val="00EC248A"/>
    <w:rsid w:val="00ED79EB"/>
    <w:rsid w:val="00EE3906"/>
    <w:rsid w:val="00F02884"/>
    <w:rsid w:val="00F04F93"/>
    <w:rsid w:val="00F068DC"/>
    <w:rsid w:val="00F071AE"/>
    <w:rsid w:val="00F0750F"/>
    <w:rsid w:val="00F30629"/>
    <w:rsid w:val="00F730F8"/>
    <w:rsid w:val="00FC095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7FDA"/>
    <w:rPr>
      <w:color w:val="0000FF"/>
      <w:u w:val="single"/>
    </w:rPr>
  </w:style>
  <w:style w:type="paragraph" w:customStyle="1" w:styleId="abdul">
    <w:name w:val="abdul"/>
    <w:basedOn w:val="Normal"/>
    <w:rsid w:val="008007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8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B01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01AC"/>
  </w:style>
  <w:style w:type="paragraph" w:styleId="Textoembloco">
    <w:name w:val="Block Text"/>
    <w:basedOn w:val="Normal"/>
    <w:rsid w:val="009B01AC"/>
    <w:pPr>
      <w:tabs>
        <w:tab w:val="left" w:pos="1418"/>
      </w:tabs>
      <w:ind w:left="1416" w:right="566"/>
      <w:jc w:val="both"/>
    </w:pPr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7FDA"/>
    <w:rPr>
      <w:color w:val="0000FF"/>
      <w:u w:val="single"/>
    </w:rPr>
  </w:style>
  <w:style w:type="paragraph" w:customStyle="1" w:styleId="abdul">
    <w:name w:val="abdul"/>
    <w:basedOn w:val="Normal"/>
    <w:rsid w:val="008007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8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B01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01AC"/>
  </w:style>
  <w:style w:type="paragraph" w:styleId="Textoembloco">
    <w:name w:val="Block Text"/>
    <w:basedOn w:val="Normal"/>
    <w:rsid w:val="009B01AC"/>
    <w:pPr>
      <w:tabs>
        <w:tab w:val="left" w:pos="1418"/>
      </w:tabs>
      <w:ind w:left="1416" w:right="566"/>
      <w:jc w:val="both"/>
    </w:pPr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7</cp:revision>
  <cp:lastPrinted>2015-11-26T13:00:00Z</cp:lastPrinted>
  <dcterms:created xsi:type="dcterms:W3CDTF">2015-12-02T15:41:00Z</dcterms:created>
  <dcterms:modified xsi:type="dcterms:W3CDTF">2015-12-02T15:46:00Z</dcterms:modified>
</cp:coreProperties>
</file>