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DA" w:rsidRPr="005F1623" w:rsidRDefault="00E74A53" w:rsidP="00785931">
      <w:pPr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sz w:val="24"/>
          <w:szCs w:val="24"/>
        </w:rPr>
        <w:t>MOÇÃO N° ___</w:t>
      </w:r>
      <w:r w:rsidR="00785931">
        <w:rPr>
          <w:rFonts w:eastAsia="Times New Roman" w:cstheme="minorHAnsi"/>
          <w:b/>
          <w:bCs/>
          <w:i/>
          <w:iCs/>
          <w:sz w:val="24"/>
          <w:szCs w:val="24"/>
        </w:rPr>
        <w:t>11</w:t>
      </w:r>
      <w:r>
        <w:rPr>
          <w:rFonts w:eastAsia="Times New Roman" w:cstheme="minorHAnsi"/>
          <w:b/>
          <w:bCs/>
          <w:i/>
          <w:iCs/>
          <w:sz w:val="24"/>
          <w:szCs w:val="24"/>
        </w:rPr>
        <w:t>___2020.</w:t>
      </w:r>
    </w:p>
    <w:p w:rsidR="00785931" w:rsidRDefault="00785931" w:rsidP="008D7DDA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5E11E8" w:rsidRPr="005F1623" w:rsidRDefault="005E11E8" w:rsidP="00785931">
      <w:pPr>
        <w:spacing w:after="0" w:line="240" w:lineRule="auto"/>
        <w:ind w:firstLine="6096"/>
        <w:jc w:val="both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5F1623">
        <w:rPr>
          <w:rFonts w:eastAsia="Times New Roman" w:cstheme="minorHAnsi"/>
          <w:b/>
          <w:bCs/>
          <w:i/>
          <w:iCs/>
          <w:sz w:val="24"/>
          <w:szCs w:val="24"/>
        </w:rPr>
        <w:t>“</w:t>
      </w:r>
      <w:r w:rsidR="00785931" w:rsidRPr="00785931">
        <w:rPr>
          <w:rFonts w:eastAsia="Times New Roman" w:cstheme="minorHAnsi"/>
          <w:bCs/>
          <w:i/>
          <w:iCs/>
          <w:sz w:val="24"/>
          <w:szCs w:val="24"/>
        </w:rPr>
        <w:t>VOTOS</w:t>
      </w:r>
      <w:r w:rsidR="00C468AA" w:rsidRPr="00785931">
        <w:rPr>
          <w:rFonts w:eastAsia="Times New Roman" w:cstheme="minorHAnsi"/>
          <w:bCs/>
          <w:i/>
          <w:iCs/>
          <w:sz w:val="24"/>
          <w:szCs w:val="24"/>
        </w:rPr>
        <w:t xml:space="preserve"> DE APLAU</w:t>
      </w:r>
      <w:r w:rsidR="002D0D05" w:rsidRPr="00785931">
        <w:rPr>
          <w:rFonts w:eastAsia="Times New Roman" w:cstheme="minorHAnsi"/>
          <w:bCs/>
          <w:i/>
          <w:iCs/>
          <w:sz w:val="24"/>
          <w:szCs w:val="24"/>
        </w:rPr>
        <w:t>SOS AOS DEFENSORES DA DEFENSORIA PÚBLICA DO ESTADO SÃO PAULO- UNIDADE ITAQUAQUECETUBA</w:t>
      </w:r>
      <w:r w:rsidR="00E74A53" w:rsidRPr="00785931">
        <w:rPr>
          <w:rFonts w:eastAsia="Times New Roman" w:cstheme="minorHAnsi"/>
          <w:bCs/>
          <w:i/>
          <w:iCs/>
          <w:sz w:val="24"/>
          <w:szCs w:val="24"/>
        </w:rPr>
        <w:t>, bem como toda equipe administrativa e de apoio”.</w:t>
      </w:r>
    </w:p>
    <w:p w:rsidR="005E11E8" w:rsidRPr="005F1623" w:rsidRDefault="005E11E8" w:rsidP="00785931">
      <w:pPr>
        <w:tabs>
          <w:tab w:val="left" w:pos="2977"/>
          <w:tab w:val="left" w:pos="3119"/>
          <w:tab w:val="left" w:pos="3402"/>
        </w:tabs>
        <w:ind w:firstLine="3544"/>
        <w:rPr>
          <w:rFonts w:eastAsia="Calibri" w:cstheme="minorHAnsi"/>
          <w:sz w:val="24"/>
          <w:szCs w:val="24"/>
        </w:rPr>
      </w:pPr>
    </w:p>
    <w:p w:rsidR="00FD26C8" w:rsidRDefault="005F1623" w:rsidP="00785931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cstheme="minorHAnsi"/>
          <w:sz w:val="24"/>
          <w:szCs w:val="24"/>
        </w:rPr>
      </w:pPr>
      <w:r w:rsidRPr="005F1623">
        <w:rPr>
          <w:rFonts w:cstheme="minorHAnsi"/>
          <w:sz w:val="24"/>
          <w:szCs w:val="24"/>
        </w:rPr>
        <w:t>Ao propormos esta Moção,</w:t>
      </w:r>
      <w:r w:rsidR="002D0D05">
        <w:rPr>
          <w:rFonts w:cstheme="minorHAnsi"/>
          <w:sz w:val="24"/>
          <w:szCs w:val="24"/>
        </w:rPr>
        <w:t xml:space="preserve"> observamos que</w:t>
      </w:r>
      <w:r w:rsidR="00980B0E">
        <w:rPr>
          <w:rFonts w:cstheme="minorHAnsi"/>
          <w:sz w:val="24"/>
          <w:szCs w:val="24"/>
        </w:rPr>
        <w:t xml:space="preserve"> a U</w:t>
      </w:r>
      <w:r w:rsidR="00B12033">
        <w:rPr>
          <w:rFonts w:cstheme="minorHAnsi"/>
          <w:sz w:val="24"/>
          <w:szCs w:val="24"/>
        </w:rPr>
        <w:t xml:space="preserve">nidade de Itaquaquecetuba </w:t>
      </w:r>
      <w:r w:rsidR="00980B0E">
        <w:rPr>
          <w:rFonts w:cstheme="minorHAnsi"/>
          <w:sz w:val="24"/>
          <w:szCs w:val="24"/>
        </w:rPr>
        <w:t>atualmen</w:t>
      </w:r>
      <w:r w:rsidR="00B12033">
        <w:rPr>
          <w:rFonts w:cstheme="minorHAnsi"/>
          <w:sz w:val="24"/>
          <w:szCs w:val="24"/>
        </w:rPr>
        <w:t>te conta com quadro de servidores assim distribuídos:</w:t>
      </w:r>
      <w:r w:rsidR="00785931">
        <w:rPr>
          <w:rFonts w:cstheme="minorHAnsi"/>
          <w:sz w:val="24"/>
          <w:szCs w:val="24"/>
        </w:rPr>
        <w:t xml:space="preserve"> </w:t>
      </w:r>
      <w:r w:rsidR="00B12033">
        <w:rPr>
          <w:rFonts w:cstheme="minorHAnsi"/>
          <w:sz w:val="24"/>
          <w:szCs w:val="24"/>
        </w:rPr>
        <w:t xml:space="preserve">04 (quatro) Defensores atuando na  área </w:t>
      </w:r>
      <w:r w:rsidR="00CC7D05">
        <w:rPr>
          <w:rFonts w:cstheme="minorHAnsi"/>
          <w:sz w:val="24"/>
          <w:szCs w:val="24"/>
        </w:rPr>
        <w:t>cível</w:t>
      </w:r>
      <w:bookmarkStart w:id="0" w:name="_GoBack"/>
      <w:bookmarkEnd w:id="0"/>
      <w:r w:rsidR="00B12033">
        <w:rPr>
          <w:rFonts w:cstheme="minorHAnsi"/>
          <w:sz w:val="24"/>
          <w:szCs w:val="24"/>
        </w:rPr>
        <w:t>, fazenda pública e família, 01(um) na área da infância e juventude,</w:t>
      </w:r>
      <w:r w:rsidR="00400C9D">
        <w:rPr>
          <w:rFonts w:cstheme="minorHAnsi"/>
          <w:sz w:val="24"/>
          <w:szCs w:val="24"/>
        </w:rPr>
        <w:t xml:space="preserve"> 02 (dois) na área criminal,</w:t>
      </w:r>
      <w:r w:rsidR="00B12033">
        <w:rPr>
          <w:rFonts w:cstheme="minorHAnsi"/>
          <w:sz w:val="24"/>
          <w:szCs w:val="24"/>
        </w:rPr>
        <w:t xml:space="preserve"> 01 (uma) Psicóloga, 01 (uma) Assistente Social, 05 (cinco) oficiais administrativos, 31 (trinta e um) estagiários de direito, 01 (uma) estagiaria de serviço social, 06 (seis) estagiários administrativo;</w:t>
      </w:r>
    </w:p>
    <w:p w:rsidR="00B12033" w:rsidRDefault="00FD26C8" w:rsidP="002D0D05">
      <w:pPr>
        <w:tabs>
          <w:tab w:val="left" w:pos="2977"/>
          <w:tab w:val="left" w:pos="3119"/>
          <w:tab w:val="left" w:pos="340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Na</w:t>
      </w:r>
      <w:r w:rsidR="007859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Unidade </w:t>
      </w:r>
      <w:r w:rsidR="00B12033">
        <w:rPr>
          <w:rFonts w:cstheme="minorHAnsi"/>
          <w:sz w:val="24"/>
          <w:szCs w:val="24"/>
        </w:rPr>
        <w:t>de Itaquaquecetuba</w:t>
      </w:r>
      <w:r>
        <w:rPr>
          <w:rFonts w:cstheme="minorHAnsi"/>
          <w:sz w:val="24"/>
          <w:szCs w:val="24"/>
        </w:rPr>
        <w:t xml:space="preserve"> cada Defensor atende</w:t>
      </w:r>
      <w:r w:rsidR="00B12033">
        <w:rPr>
          <w:rFonts w:cstheme="minorHAnsi"/>
          <w:sz w:val="24"/>
          <w:szCs w:val="24"/>
        </w:rPr>
        <w:t xml:space="preserve"> aproximadamente 507 petições iniciais por ano, sendo o segundo maior </w:t>
      </w:r>
      <w:r>
        <w:rPr>
          <w:rFonts w:cstheme="minorHAnsi"/>
          <w:sz w:val="24"/>
          <w:szCs w:val="24"/>
        </w:rPr>
        <w:t>número de demandas</w:t>
      </w:r>
      <w:r w:rsidR="00785931">
        <w:rPr>
          <w:rFonts w:cstheme="minorHAnsi"/>
          <w:sz w:val="24"/>
          <w:szCs w:val="24"/>
        </w:rPr>
        <w:t xml:space="preserve"> </w:t>
      </w:r>
      <w:r w:rsidR="00B1203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juizadas;</w:t>
      </w:r>
    </w:p>
    <w:p w:rsidR="00B12033" w:rsidRPr="00FD26C8" w:rsidRDefault="00B12033" w:rsidP="00B12033">
      <w:pPr>
        <w:tabs>
          <w:tab w:val="left" w:pos="2977"/>
          <w:tab w:val="left" w:pos="3119"/>
          <w:tab w:val="left" w:pos="3402"/>
        </w:tabs>
        <w:jc w:val="both"/>
        <w:rPr>
          <w:rFonts w:eastAsia="Calibr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Como </w:t>
      </w:r>
      <w:r w:rsidR="00785931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de conhecimento o</w:t>
      </w:r>
      <w:r w:rsidR="00785931">
        <w:rPr>
          <w:rFonts w:cstheme="minorHAnsi"/>
          <w:sz w:val="24"/>
          <w:szCs w:val="24"/>
        </w:rPr>
        <w:t xml:space="preserve"> </w:t>
      </w:r>
      <w:r w:rsidRPr="00B12033">
        <w:rPr>
          <w:rFonts w:eastAsia="Calibri" w:cstheme="minorHAnsi"/>
          <w:sz w:val="24"/>
          <w:szCs w:val="24"/>
        </w:rPr>
        <w:t>perfil socioeconômico deste Município demonstra elevadíssimos índices de exclusão social, muito</w:t>
      </w:r>
      <w:r w:rsidR="00785931">
        <w:rPr>
          <w:rFonts w:eastAsia="Calibri" w:cstheme="minorHAnsi"/>
          <w:sz w:val="24"/>
          <w:szCs w:val="24"/>
        </w:rPr>
        <w:t xml:space="preserve">s </w:t>
      </w:r>
      <w:r w:rsidRPr="00B12033">
        <w:rPr>
          <w:rFonts w:eastAsia="Calibri" w:cstheme="minorHAnsi"/>
          <w:sz w:val="24"/>
          <w:szCs w:val="24"/>
        </w:rPr>
        <w:t>superiores aos dos vizinhos e à média estadual, dado este que justifica os elevados índices de atendimento aos usuári</w:t>
      </w:r>
      <w:r w:rsidR="00FD26C8">
        <w:rPr>
          <w:rFonts w:eastAsia="Calibri" w:cstheme="minorHAnsi"/>
          <w:sz w:val="24"/>
          <w:szCs w:val="24"/>
        </w:rPr>
        <w:t xml:space="preserve">os nesta Unidade, </w:t>
      </w:r>
      <w:r w:rsidR="00FD26C8" w:rsidRPr="00FD26C8">
        <w:rPr>
          <w:rFonts w:eastAsia="Calibri" w:cstheme="minorHAnsi"/>
          <w:sz w:val="24"/>
          <w:szCs w:val="24"/>
        </w:rPr>
        <w:t>no estudo dos Índices de Vulnerabilidade Social, conclui-se que Itaquaquecetuba possui a maior parte de sua população sob vulnerabilidade alta(42,8%) ou muito alta (7,8%) – fonte: página https://perfil.seade.gov.br.</w:t>
      </w:r>
    </w:p>
    <w:p w:rsidR="005F1623" w:rsidRPr="00785931" w:rsidRDefault="005F1623" w:rsidP="00785931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cstheme="minorHAnsi"/>
          <w:sz w:val="24"/>
          <w:szCs w:val="24"/>
        </w:rPr>
      </w:pPr>
      <w:r w:rsidRPr="005F1623">
        <w:rPr>
          <w:rFonts w:eastAsia="Calibri" w:cstheme="minorHAnsi"/>
          <w:b/>
          <w:sz w:val="24"/>
          <w:szCs w:val="24"/>
        </w:rPr>
        <w:t>REQUEIRO À MESA</w:t>
      </w:r>
      <w:r w:rsidRPr="005F1623">
        <w:rPr>
          <w:rFonts w:eastAsia="Calibri" w:cstheme="minorHAnsi"/>
          <w:sz w:val="24"/>
          <w:szCs w:val="24"/>
        </w:rPr>
        <w:t>, nas formalidades regimentais, depois de ouvido o Plenário, seja oficiada esta Moção de</w:t>
      </w:r>
      <w:r w:rsidR="00FD26C8">
        <w:rPr>
          <w:rFonts w:eastAsia="Calibri" w:cstheme="minorHAnsi"/>
          <w:sz w:val="24"/>
          <w:szCs w:val="24"/>
        </w:rPr>
        <w:t xml:space="preserve"> Aplausos ao </w:t>
      </w:r>
      <w:r w:rsidR="00FD26C8">
        <w:rPr>
          <w:rFonts w:eastAsia="Calibri" w:cstheme="minorHAnsi"/>
          <w:b/>
          <w:sz w:val="24"/>
          <w:szCs w:val="24"/>
        </w:rPr>
        <w:t>DR. ANDERSON ALMEIDA DA SILVA (DEFENSOR PÚBLICO), DR.CARLOS ROBERTO ISA (DEFENSOR P</w:t>
      </w:r>
      <w:r w:rsidR="00785931">
        <w:rPr>
          <w:rFonts w:eastAsia="Calibri" w:cstheme="minorHAnsi"/>
          <w:b/>
          <w:sz w:val="24"/>
          <w:szCs w:val="24"/>
        </w:rPr>
        <w:t>Ú</w:t>
      </w:r>
      <w:r w:rsidR="00FD26C8">
        <w:rPr>
          <w:rFonts w:eastAsia="Calibri" w:cstheme="minorHAnsi"/>
          <w:b/>
          <w:sz w:val="24"/>
          <w:szCs w:val="24"/>
        </w:rPr>
        <w:t>BLICO), DR. FILOVALTER MOREIRA DOS SANTOS (DEFENSOR PÚBLICO), MICHEL ALLAN MOFSOVICH (DEFENSOR P</w:t>
      </w:r>
      <w:r w:rsidR="00785931">
        <w:rPr>
          <w:rFonts w:eastAsia="Calibri" w:cstheme="minorHAnsi"/>
          <w:b/>
          <w:sz w:val="24"/>
          <w:szCs w:val="24"/>
        </w:rPr>
        <w:t>ÚB</w:t>
      </w:r>
      <w:r w:rsidR="00FD26C8">
        <w:rPr>
          <w:rFonts w:eastAsia="Calibri" w:cstheme="minorHAnsi"/>
          <w:b/>
          <w:sz w:val="24"/>
          <w:szCs w:val="24"/>
        </w:rPr>
        <w:t>LICO), DR.BRUNO AMABILE BRACCO (DEFENSOR P</w:t>
      </w:r>
      <w:r w:rsidR="00785931">
        <w:rPr>
          <w:rFonts w:eastAsia="Calibri" w:cstheme="minorHAnsi"/>
          <w:b/>
          <w:sz w:val="24"/>
          <w:szCs w:val="24"/>
        </w:rPr>
        <w:t>Ú</w:t>
      </w:r>
      <w:r w:rsidR="00FD26C8">
        <w:rPr>
          <w:rFonts w:eastAsia="Calibri" w:cstheme="minorHAnsi"/>
          <w:b/>
          <w:sz w:val="24"/>
          <w:szCs w:val="24"/>
        </w:rPr>
        <w:t>BLICO), DR. FERNANDO NICOLAS PENCO JUVÉ (DEFENSOR P</w:t>
      </w:r>
      <w:r w:rsidR="00785931">
        <w:rPr>
          <w:rFonts w:eastAsia="Calibri" w:cstheme="minorHAnsi"/>
          <w:b/>
          <w:sz w:val="24"/>
          <w:szCs w:val="24"/>
        </w:rPr>
        <w:t>Ú</w:t>
      </w:r>
      <w:r w:rsidR="00FD26C8">
        <w:rPr>
          <w:rFonts w:eastAsia="Calibri" w:cstheme="minorHAnsi"/>
          <w:b/>
          <w:sz w:val="24"/>
          <w:szCs w:val="24"/>
        </w:rPr>
        <w:t>BLICO), DR. BRUNO SHIMIZU (DEFENSOR P</w:t>
      </w:r>
      <w:r w:rsidR="00785931">
        <w:rPr>
          <w:rFonts w:eastAsia="Calibri" w:cstheme="minorHAnsi"/>
          <w:b/>
          <w:sz w:val="24"/>
          <w:szCs w:val="24"/>
        </w:rPr>
        <w:t>Ú</w:t>
      </w:r>
      <w:r w:rsidR="00FD26C8">
        <w:rPr>
          <w:rFonts w:eastAsia="Calibri" w:cstheme="minorHAnsi"/>
          <w:b/>
          <w:sz w:val="24"/>
          <w:szCs w:val="24"/>
        </w:rPr>
        <w:t>BLICO),</w:t>
      </w:r>
      <w:r w:rsidR="00785931">
        <w:rPr>
          <w:rFonts w:eastAsia="Calibri" w:cstheme="minorHAnsi"/>
          <w:b/>
          <w:sz w:val="24"/>
          <w:szCs w:val="24"/>
        </w:rPr>
        <w:t xml:space="preserve"> </w:t>
      </w:r>
      <w:r w:rsidR="00400C9D" w:rsidRPr="00400C9D">
        <w:rPr>
          <w:rFonts w:eastAsia="Calibri" w:cstheme="minorHAnsi"/>
          <w:b/>
          <w:sz w:val="24"/>
          <w:szCs w:val="24"/>
        </w:rPr>
        <w:t>MARINA CLAUDIA NASCIMENTO SILVA (PSICÓLOGA), MARLY DE QUEIROZ E SILVA BARROS (ASSISTENTE SOCIAL),</w:t>
      </w:r>
      <w:r w:rsidR="00400C9D">
        <w:rPr>
          <w:rFonts w:eastAsia="Calibri" w:cstheme="minorHAnsi"/>
          <w:b/>
          <w:sz w:val="24"/>
          <w:szCs w:val="24"/>
        </w:rPr>
        <w:t xml:space="preserve"> SAMIRA CRISTINA DE BRITO ( ESTAGIÁRIA DE SERVIÇO SOCIAL), </w:t>
      </w:r>
      <w:r w:rsidR="00400C9D" w:rsidRPr="00785931">
        <w:rPr>
          <w:rFonts w:eastAsia="Calibri" w:cstheme="minorHAnsi"/>
          <w:sz w:val="24"/>
          <w:szCs w:val="24"/>
        </w:rPr>
        <w:t xml:space="preserve">bem como toda equipe administrativa e de apoio da Unidade de Itaquaquecetuba </w:t>
      </w:r>
      <w:r w:rsidR="00400C9D" w:rsidRPr="00785931">
        <w:rPr>
          <w:rFonts w:cstheme="minorHAnsi"/>
          <w:sz w:val="24"/>
          <w:szCs w:val="24"/>
        </w:rPr>
        <w:t xml:space="preserve">05 (cinco) oficiais administrativos, 31 (trinta e um) estagiários de direito e  06 (seis) estagiários administrativo. </w:t>
      </w:r>
    </w:p>
    <w:p w:rsidR="00E74A53" w:rsidRDefault="005F1623" w:rsidP="00785931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eastAsia="Calibri" w:cstheme="minorHAnsi"/>
          <w:sz w:val="24"/>
          <w:szCs w:val="24"/>
        </w:rPr>
      </w:pPr>
      <w:r w:rsidRPr="005F1623">
        <w:rPr>
          <w:rFonts w:eastAsia="Calibri" w:cstheme="minorHAnsi"/>
          <w:b/>
          <w:sz w:val="24"/>
          <w:szCs w:val="24"/>
        </w:rPr>
        <w:t>REQUEIRO</w:t>
      </w:r>
      <w:r w:rsidRPr="005F1623">
        <w:rPr>
          <w:rFonts w:eastAsia="Calibri" w:cstheme="minorHAnsi"/>
          <w:sz w:val="24"/>
          <w:szCs w:val="24"/>
        </w:rPr>
        <w:t>, ainda q</w:t>
      </w:r>
      <w:r w:rsidR="00400C9D">
        <w:rPr>
          <w:rFonts w:eastAsia="Calibri" w:cstheme="minorHAnsi"/>
          <w:sz w:val="24"/>
          <w:szCs w:val="24"/>
        </w:rPr>
        <w:t>ue sejam encaminhadas cópias a Defensoria Pública do Estado de São Paulo, Defensoria Pública do Estado de São Paulo – Unidade de Itaquaquecetuba,</w:t>
      </w:r>
      <w:r w:rsidRPr="005F1623">
        <w:rPr>
          <w:rFonts w:eastAsia="Calibri" w:cstheme="minorHAnsi"/>
          <w:sz w:val="24"/>
          <w:szCs w:val="24"/>
        </w:rPr>
        <w:t xml:space="preserve">para </w:t>
      </w:r>
      <w:r w:rsidR="00E74A53">
        <w:rPr>
          <w:rFonts w:eastAsia="Calibri" w:cstheme="minorHAnsi"/>
          <w:sz w:val="24"/>
          <w:szCs w:val="24"/>
        </w:rPr>
        <w:t>que conste nos prontuários dos s</w:t>
      </w:r>
      <w:r w:rsidRPr="005F1623">
        <w:rPr>
          <w:rFonts w:eastAsia="Calibri" w:cstheme="minorHAnsi"/>
          <w:sz w:val="24"/>
          <w:szCs w:val="24"/>
        </w:rPr>
        <w:t>ervidores.</w:t>
      </w:r>
    </w:p>
    <w:p w:rsidR="00785931" w:rsidRPr="00785931" w:rsidRDefault="00785931" w:rsidP="00785931">
      <w:pPr>
        <w:tabs>
          <w:tab w:val="left" w:pos="2977"/>
          <w:tab w:val="left" w:pos="3119"/>
          <w:tab w:val="left" w:pos="3402"/>
        </w:tabs>
        <w:jc w:val="center"/>
        <w:rPr>
          <w:rFonts w:eastAsia="Calibri" w:cstheme="minorHAnsi"/>
          <w:sz w:val="24"/>
          <w:szCs w:val="24"/>
          <w:u w:val="single"/>
        </w:rPr>
      </w:pPr>
      <w:r w:rsidRPr="00785931">
        <w:rPr>
          <w:rFonts w:eastAsia="Calibri" w:cstheme="minorHAnsi"/>
          <w:sz w:val="24"/>
          <w:szCs w:val="24"/>
          <w:u w:val="single"/>
        </w:rPr>
        <w:lastRenderedPageBreak/>
        <w:t>Moção nº 11/2020 – fls. 02</w:t>
      </w:r>
    </w:p>
    <w:p w:rsidR="00785931" w:rsidRDefault="00785931" w:rsidP="00785931">
      <w:pPr>
        <w:tabs>
          <w:tab w:val="left" w:pos="2977"/>
          <w:tab w:val="left" w:pos="3119"/>
          <w:tab w:val="left" w:pos="3402"/>
        </w:tabs>
        <w:jc w:val="center"/>
        <w:rPr>
          <w:rFonts w:eastAsia="Calibri" w:cstheme="minorHAnsi"/>
          <w:sz w:val="24"/>
          <w:szCs w:val="24"/>
        </w:rPr>
      </w:pPr>
    </w:p>
    <w:p w:rsidR="00E74A53" w:rsidRPr="006E44A5" w:rsidRDefault="00E74A53" w:rsidP="00785931">
      <w:pPr>
        <w:tabs>
          <w:tab w:val="left" w:pos="2977"/>
          <w:tab w:val="left" w:pos="3119"/>
          <w:tab w:val="left" w:pos="3402"/>
        </w:tabs>
        <w:jc w:val="center"/>
        <w:rPr>
          <w:rFonts w:eastAsia="Calibri" w:cstheme="minorHAnsi"/>
          <w:sz w:val="24"/>
          <w:szCs w:val="24"/>
        </w:rPr>
      </w:pPr>
      <w:r w:rsidRPr="005F1623">
        <w:rPr>
          <w:rFonts w:eastAsia="Calibri" w:cstheme="minorHAnsi"/>
          <w:sz w:val="24"/>
          <w:szCs w:val="24"/>
        </w:rPr>
        <w:t>Plenário Vereador Maur</w:t>
      </w:r>
      <w:r w:rsidR="00785931">
        <w:rPr>
          <w:rFonts w:eastAsia="Calibri" w:cstheme="minorHAnsi"/>
          <w:sz w:val="24"/>
          <w:szCs w:val="24"/>
        </w:rPr>
        <w:t>í</w:t>
      </w:r>
      <w:r w:rsidRPr="005F1623">
        <w:rPr>
          <w:rFonts w:eastAsia="Calibri" w:cstheme="minorHAnsi"/>
          <w:sz w:val="24"/>
          <w:szCs w:val="24"/>
        </w:rPr>
        <w:t xml:space="preserve">cio Alves Braz, </w:t>
      </w:r>
      <w:r>
        <w:rPr>
          <w:rFonts w:eastAsia="Calibri" w:cstheme="minorHAnsi"/>
          <w:sz w:val="24"/>
          <w:szCs w:val="24"/>
        </w:rPr>
        <w:t>26 de Fevereiro de 2020</w:t>
      </w:r>
    </w:p>
    <w:p w:rsidR="005F1623" w:rsidRDefault="005F1623" w:rsidP="005F1623">
      <w:pPr>
        <w:rPr>
          <w:rFonts w:cstheme="minorHAnsi"/>
          <w:i/>
          <w:color w:val="000000"/>
          <w:sz w:val="24"/>
          <w:szCs w:val="24"/>
        </w:rPr>
      </w:pPr>
    </w:p>
    <w:p w:rsidR="00785931" w:rsidRPr="005F1623" w:rsidRDefault="00785931" w:rsidP="005F1623">
      <w:pPr>
        <w:rPr>
          <w:rFonts w:cstheme="minorHAnsi"/>
          <w:i/>
          <w:color w:val="000000"/>
          <w:sz w:val="24"/>
          <w:szCs w:val="24"/>
        </w:rPr>
      </w:pPr>
    </w:p>
    <w:p w:rsidR="005F1623" w:rsidRPr="00785931" w:rsidRDefault="005F1623" w:rsidP="00785931">
      <w:pPr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785931">
        <w:rPr>
          <w:rFonts w:cstheme="minorHAnsi"/>
          <w:b/>
          <w:i/>
          <w:color w:val="000000"/>
          <w:sz w:val="24"/>
          <w:szCs w:val="24"/>
        </w:rPr>
        <w:t>ADRIANA APARECIDA FELIX</w:t>
      </w:r>
    </w:p>
    <w:p w:rsidR="00E74A53" w:rsidRPr="005F1623" w:rsidRDefault="00E74A53" w:rsidP="00785931">
      <w:pPr>
        <w:jc w:val="center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Adriana do Hospital</w:t>
      </w:r>
    </w:p>
    <w:p w:rsidR="005F1623" w:rsidRDefault="005F1623" w:rsidP="00785931">
      <w:pPr>
        <w:keepNext/>
        <w:keepLines/>
        <w:suppressLineNumbers/>
        <w:suppressAutoHyphens/>
        <w:jc w:val="center"/>
        <w:outlineLvl w:val="0"/>
        <w:rPr>
          <w:rFonts w:cstheme="minorHAnsi"/>
          <w:bCs/>
          <w:i/>
          <w:sz w:val="24"/>
          <w:szCs w:val="24"/>
        </w:rPr>
      </w:pPr>
      <w:r w:rsidRPr="005F1623">
        <w:rPr>
          <w:rFonts w:cstheme="minorHAnsi"/>
          <w:bCs/>
          <w:i/>
          <w:sz w:val="24"/>
          <w:szCs w:val="24"/>
        </w:rPr>
        <w:t>Vereadora</w:t>
      </w:r>
    </w:p>
    <w:p w:rsidR="006E44A5" w:rsidRPr="006E44A5" w:rsidRDefault="006E44A5" w:rsidP="00785931">
      <w:pPr>
        <w:keepNext/>
        <w:keepLines/>
        <w:suppressLineNumbers/>
        <w:suppressAutoHyphens/>
        <w:ind w:firstLine="2835"/>
        <w:jc w:val="center"/>
        <w:outlineLvl w:val="0"/>
        <w:rPr>
          <w:rFonts w:cstheme="minorHAnsi"/>
          <w:b/>
          <w:caps/>
          <w:sz w:val="24"/>
          <w:szCs w:val="24"/>
        </w:rPr>
      </w:pPr>
    </w:p>
    <w:p w:rsidR="00C729A3" w:rsidRPr="005F1623" w:rsidRDefault="00C729A3" w:rsidP="00F0492B">
      <w:pPr>
        <w:jc w:val="both"/>
        <w:rPr>
          <w:rFonts w:eastAsia="Calibri" w:cstheme="minorHAnsi"/>
          <w:b/>
          <w:sz w:val="24"/>
          <w:szCs w:val="24"/>
        </w:rPr>
      </w:pPr>
    </w:p>
    <w:sectPr w:rsidR="00C729A3" w:rsidRPr="005F1623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83" w:rsidRDefault="00BE2F83" w:rsidP="00F94B5A">
      <w:pPr>
        <w:spacing w:after="0" w:line="240" w:lineRule="auto"/>
      </w:pPr>
      <w:r>
        <w:separator/>
      </w:r>
    </w:p>
  </w:endnote>
  <w:endnote w:type="continuationSeparator" w:id="1">
    <w:p w:rsidR="00BE2F83" w:rsidRDefault="00BE2F83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7961E4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7961E4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r w:rsidR="006C7EC7" w:rsidRPr="00CC7D05">
      <w:rPr>
        <w:b/>
        <w:sz w:val="18"/>
        <w:szCs w:val="18"/>
      </w:rPr>
      <w:t>adrianadohospital</w:t>
    </w:r>
    <w:r w:rsidR="00CC7D05">
      <w:rPr>
        <w:b/>
        <w:sz w:val="18"/>
        <w:szCs w:val="18"/>
      </w:rPr>
      <w:t>@gmail.com</w:t>
    </w:r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2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83" w:rsidRDefault="00BE2F83" w:rsidP="00F94B5A">
      <w:pPr>
        <w:spacing w:after="0" w:line="240" w:lineRule="auto"/>
      </w:pPr>
      <w:r>
        <w:separator/>
      </w:r>
    </w:p>
  </w:footnote>
  <w:footnote w:type="continuationSeparator" w:id="1">
    <w:p w:rsidR="00BE2F83" w:rsidRDefault="00BE2F83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E703F0" w:rsidP="00F94B5A">
    <w:pPr>
      <w:pStyle w:val="Cabealho"/>
      <w:ind w:left="-283" w:hanging="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5E06B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3F0" w:rsidRDefault="00BE2F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324C6"/>
    <w:rsid w:val="00067798"/>
    <w:rsid w:val="00075C64"/>
    <w:rsid w:val="00087307"/>
    <w:rsid w:val="000907DE"/>
    <w:rsid w:val="0009160B"/>
    <w:rsid w:val="0009337E"/>
    <w:rsid w:val="000A00F8"/>
    <w:rsid w:val="000D2D60"/>
    <w:rsid w:val="000D526A"/>
    <w:rsid w:val="000F5A8B"/>
    <w:rsid w:val="00105568"/>
    <w:rsid w:val="00132BF8"/>
    <w:rsid w:val="001A75FA"/>
    <w:rsid w:val="001D3545"/>
    <w:rsid w:val="001D4900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9326C"/>
    <w:rsid w:val="002A4EEF"/>
    <w:rsid w:val="002B564A"/>
    <w:rsid w:val="002D0D05"/>
    <w:rsid w:val="002E5DF9"/>
    <w:rsid w:val="002F5553"/>
    <w:rsid w:val="00314725"/>
    <w:rsid w:val="00327518"/>
    <w:rsid w:val="0033440F"/>
    <w:rsid w:val="003460B5"/>
    <w:rsid w:val="00377029"/>
    <w:rsid w:val="00394F54"/>
    <w:rsid w:val="003A47FE"/>
    <w:rsid w:val="003B5F9C"/>
    <w:rsid w:val="003D0273"/>
    <w:rsid w:val="00400C9D"/>
    <w:rsid w:val="004108E4"/>
    <w:rsid w:val="00410C41"/>
    <w:rsid w:val="00415369"/>
    <w:rsid w:val="00417059"/>
    <w:rsid w:val="004308F4"/>
    <w:rsid w:val="00440E3D"/>
    <w:rsid w:val="0045110C"/>
    <w:rsid w:val="00455B28"/>
    <w:rsid w:val="004650C9"/>
    <w:rsid w:val="00495E48"/>
    <w:rsid w:val="004A1BEF"/>
    <w:rsid w:val="004B55F0"/>
    <w:rsid w:val="004C4A26"/>
    <w:rsid w:val="004C4F09"/>
    <w:rsid w:val="004D7827"/>
    <w:rsid w:val="004E7239"/>
    <w:rsid w:val="004F08A7"/>
    <w:rsid w:val="005100D8"/>
    <w:rsid w:val="00511DD7"/>
    <w:rsid w:val="005265C1"/>
    <w:rsid w:val="00545882"/>
    <w:rsid w:val="0054634E"/>
    <w:rsid w:val="00555A89"/>
    <w:rsid w:val="00561118"/>
    <w:rsid w:val="005645AB"/>
    <w:rsid w:val="00584394"/>
    <w:rsid w:val="00586C1E"/>
    <w:rsid w:val="005A499C"/>
    <w:rsid w:val="005B2991"/>
    <w:rsid w:val="005B7C62"/>
    <w:rsid w:val="005C53CC"/>
    <w:rsid w:val="005D29DF"/>
    <w:rsid w:val="005E06B3"/>
    <w:rsid w:val="005E11E8"/>
    <w:rsid w:val="005E5575"/>
    <w:rsid w:val="005F1623"/>
    <w:rsid w:val="00624F22"/>
    <w:rsid w:val="00627842"/>
    <w:rsid w:val="006304EE"/>
    <w:rsid w:val="006358A8"/>
    <w:rsid w:val="0064643F"/>
    <w:rsid w:val="006600C8"/>
    <w:rsid w:val="006672A4"/>
    <w:rsid w:val="006A2F88"/>
    <w:rsid w:val="006A6E74"/>
    <w:rsid w:val="006B0A55"/>
    <w:rsid w:val="006C6FB6"/>
    <w:rsid w:val="006C7EC7"/>
    <w:rsid w:val="006E1278"/>
    <w:rsid w:val="006E44A5"/>
    <w:rsid w:val="006F13E8"/>
    <w:rsid w:val="006F78E2"/>
    <w:rsid w:val="00711EA2"/>
    <w:rsid w:val="007301A7"/>
    <w:rsid w:val="007412D1"/>
    <w:rsid w:val="00743BDA"/>
    <w:rsid w:val="00754877"/>
    <w:rsid w:val="007639D4"/>
    <w:rsid w:val="00771777"/>
    <w:rsid w:val="00781A43"/>
    <w:rsid w:val="00785931"/>
    <w:rsid w:val="00792314"/>
    <w:rsid w:val="007961E4"/>
    <w:rsid w:val="007A25EA"/>
    <w:rsid w:val="007A316E"/>
    <w:rsid w:val="007B60B6"/>
    <w:rsid w:val="007D4050"/>
    <w:rsid w:val="007E0302"/>
    <w:rsid w:val="007E3E2D"/>
    <w:rsid w:val="007F1327"/>
    <w:rsid w:val="008157FE"/>
    <w:rsid w:val="0083686E"/>
    <w:rsid w:val="00845BB4"/>
    <w:rsid w:val="008769AA"/>
    <w:rsid w:val="0088401C"/>
    <w:rsid w:val="0089457C"/>
    <w:rsid w:val="008D06D7"/>
    <w:rsid w:val="008D7DDA"/>
    <w:rsid w:val="008F5D40"/>
    <w:rsid w:val="00913850"/>
    <w:rsid w:val="0091763C"/>
    <w:rsid w:val="0092745C"/>
    <w:rsid w:val="00932D1D"/>
    <w:rsid w:val="00954C48"/>
    <w:rsid w:val="009553D3"/>
    <w:rsid w:val="009663AA"/>
    <w:rsid w:val="00980B0E"/>
    <w:rsid w:val="00987530"/>
    <w:rsid w:val="00996864"/>
    <w:rsid w:val="009A1632"/>
    <w:rsid w:val="009C2974"/>
    <w:rsid w:val="00A16055"/>
    <w:rsid w:val="00A165A8"/>
    <w:rsid w:val="00A1725B"/>
    <w:rsid w:val="00A17A53"/>
    <w:rsid w:val="00A272E9"/>
    <w:rsid w:val="00A317CD"/>
    <w:rsid w:val="00A60FEF"/>
    <w:rsid w:val="00A71236"/>
    <w:rsid w:val="00A714C9"/>
    <w:rsid w:val="00A91B45"/>
    <w:rsid w:val="00AA7103"/>
    <w:rsid w:val="00AB2D0F"/>
    <w:rsid w:val="00AB7F78"/>
    <w:rsid w:val="00AC1887"/>
    <w:rsid w:val="00AE56D9"/>
    <w:rsid w:val="00AF25E9"/>
    <w:rsid w:val="00AF4E5A"/>
    <w:rsid w:val="00B03F0B"/>
    <w:rsid w:val="00B06FE7"/>
    <w:rsid w:val="00B12033"/>
    <w:rsid w:val="00B21EDB"/>
    <w:rsid w:val="00B24D54"/>
    <w:rsid w:val="00B340FF"/>
    <w:rsid w:val="00B407DD"/>
    <w:rsid w:val="00B51F5A"/>
    <w:rsid w:val="00B566A8"/>
    <w:rsid w:val="00B612B8"/>
    <w:rsid w:val="00B84978"/>
    <w:rsid w:val="00BA5430"/>
    <w:rsid w:val="00BB0473"/>
    <w:rsid w:val="00BB73A8"/>
    <w:rsid w:val="00BC3C24"/>
    <w:rsid w:val="00BE2F83"/>
    <w:rsid w:val="00C1009D"/>
    <w:rsid w:val="00C13916"/>
    <w:rsid w:val="00C24627"/>
    <w:rsid w:val="00C31C03"/>
    <w:rsid w:val="00C468AA"/>
    <w:rsid w:val="00C729A3"/>
    <w:rsid w:val="00C73BAC"/>
    <w:rsid w:val="00C74616"/>
    <w:rsid w:val="00C879D8"/>
    <w:rsid w:val="00C9327E"/>
    <w:rsid w:val="00CA10E0"/>
    <w:rsid w:val="00CB7FE8"/>
    <w:rsid w:val="00CC7D05"/>
    <w:rsid w:val="00CD5E7F"/>
    <w:rsid w:val="00CE3248"/>
    <w:rsid w:val="00D20E25"/>
    <w:rsid w:val="00D266EF"/>
    <w:rsid w:val="00D45986"/>
    <w:rsid w:val="00D45B5F"/>
    <w:rsid w:val="00D72021"/>
    <w:rsid w:val="00DB5444"/>
    <w:rsid w:val="00DE3296"/>
    <w:rsid w:val="00E01F1C"/>
    <w:rsid w:val="00E1142C"/>
    <w:rsid w:val="00E3176A"/>
    <w:rsid w:val="00E32409"/>
    <w:rsid w:val="00E413B8"/>
    <w:rsid w:val="00E65046"/>
    <w:rsid w:val="00E703F0"/>
    <w:rsid w:val="00E70997"/>
    <w:rsid w:val="00E714B2"/>
    <w:rsid w:val="00E714F5"/>
    <w:rsid w:val="00E74A53"/>
    <w:rsid w:val="00E77ABE"/>
    <w:rsid w:val="00E84FCB"/>
    <w:rsid w:val="00E854C0"/>
    <w:rsid w:val="00E85E93"/>
    <w:rsid w:val="00E90C54"/>
    <w:rsid w:val="00E91071"/>
    <w:rsid w:val="00E964C0"/>
    <w:rsid w:val="00EB2B1F"/>
    <w:rsid w:val="00EB39B5"/>
    <w:rsid w:val="00EB3CA5"/>
    <w:rsid w:val="00EC6AE4"/>
    <w:rsid w:val="00F0492B"/>
    <w:rsid w:val="00F06A17"/>
    <w:rsid w:val="00F2771A"/>
    <w:rsid w:val="00F3233D"/>
    <w:rsid w:val="00F3721B"/>
    <w:rsid w:val="00F743B0"/>
    <w:rsid w:val="00F94B5A"/>
    <w:rsid w:val="00FA0ED5"/>
    <w:rsid w:val="00FD26C8"/>
    <w:rsid w:val="00FE062B"/>
    <w:rsid w:val="00FF03E8"/>
    <w:rsid w:val="00FF5FB6"/>
    <w:rsid w:val="00FF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F0"/>
  </w:style>
  <w:style w:type="paragraph" w:styleId="Ttulo1">
    <w:name w:val="heading 1"/>
    <w:basedOn w:val="Normal"/>
    <w:link w:val="Ttulo1Char"/>
    <w:uiPriority w:val="9"/>
    <w:qFormat/>
    <w:rsid w:val="00A1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172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adge">
    <w:name w:val="badge"/>
    <w:basedOn w:val="Fontepargpadro"/>
    <w:rsid w:val="00A1725B"/>
  </w:style>
  <w:style w:type="character" w:customStyle="1" w:styleId="apple-converted-space">
    <w:name w:val="apple-converted-space"/>
    <w:basedOn w:val="Fontepargpadro"/>
    <w:rsid w:val="00A1725B"/>
  </w:style>
  <w:style w:type="character" w:styleId="Forte">
    <w:name w:val="Strong"/>
    <w:basedOn w:val="Fontepargpadro"/>
    <w:uiPriority w:val="22"/>
    <w:qFormat/>
    <w:rsid w:val="00A1725B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8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1623"/>
    <w:pPr>
      <w:spacing w:after="0" w:line="240" w:lineRule="auto"/>
      <w:ind w:left="2832" w:firstLine="723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1623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1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172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adge">
    <w:name w:val="badge"/>
    <w:basedOn w:val="Fontepargpadro"/>
    <w:rsid w:val="00A1725B"/>
  </w:style>
  <w:style w:type="character" w:customStyle="1" w:styleId="apple-converted-space">
    <w:name w:val="apple-converted-space"/>
    <w:basedOn w:val="Fontepargpadro"/>
    <w:rsid w:val="00A1725B"/>
  </w:style>
  <w:style w:type="character" w:styleId="Forte">
    <w:name w:val="Strong"/>
    <w:basedOn w:val="Fontepargpadro"/>
    <w:uiPriority w:val="22"/>
    <w:qFormat/>
    <w:rsid w:val="00A1725B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8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1623"/>
    <w:pPr>
      <w:spacing w:after="0" w:line="240" w:lineRule="auto"/>
      <w:ind w:left="2832" w:firstLine="723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162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drianadohospita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1B4A-DFC5-4611-A2D7-452B566D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4</cp:revision>
  <cp:lastPrinted>2015-02-19T11:00:00Z</cp:lastPrinted>
  <dcterms:created xsi:type="dcterms:W3CDTF">2020-02-26T16:21:00Z</dcterms:created>
  <dcterms:modified xsi:type="dcterms:W3CDTF">2020-02-26T16:37:00Z</dcterms:modified>
</cp:coreProperties>
</file>