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B45B3" w:rsidRDefault="00FB45B3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B45B3">
        <w:rPr>
          <w:b/>
          <w:sz w:val="24"/>
          <w:szCs w:val="24"/>
        </w:rPr>
        <w:t>Correspondências</w:t>
      </w:r>
      <w:proofErr w:type="gramStart"/>
      <w:r w:rsidRPr="00FB45B3">
        <w:rPr>
          <w:b/>
          <w:sz w:val="24"/>
          <w:szCs w:val="24"/>
        </w:rPr>
        <w:t xml:space="preserve">  </w:t>
      </w:r>
      <w:proofErr w:type="gramEnd"/>
      <w:r w:rsidRPr="00FB45B3">
        <w:rPr>
          <w:b/>
          <w:sz w:val="24"/>
          <w:szCs w:val="24"/>
        </w:rPr>
        <w:t>- 37ª Sessão Ordinária de 2020</w:t>
      </w:r>
    </w:p>
    <w:bookmarkEnd w:id="0"/>
    <w:bookmarkEnd w:id="1"/>
    <w:bookmarkEnd w:id="2"/>
    <w:bookmarkEnd w:id="3"/>
    <w:p w:rsidR="009A0E47" w:rsidRPr="00FB45B3" w:rsidRDefault="009A0E47" w:rsidP="00BC07FD">
      <w:pPr>
        <w:rPr>
          <w:sz w:val="24"/>
          <w:szCs w:val="24"/>
        </w:rPr>
      </w:pPr>
    </w:p>
    <w:p w:rsidR="00F11889" w:rsidRPr="00FB45B3" w:rsidRDefault="00FB45B3" w:rsidP="00FB45B3">
      <w:pPr>
        <w:jc w:val="both"/>
        <w:rPr>
          <w:sz w:val="24"/>
          <w:szCs w:val="24"/>
        </w:rPr>
      </w:pPr>
      <w:r w:rsidRPr="00FB45B3">
        <w:rPr>
          <w:b/>
          <w:sz w:val="24"/>
          <w:szCs w:val="24"/>
        </w:rPr>
        <w:t>Correspondência Recebida Nº 124/2020</w:t>
      </w:r>
    </w:p>
    <w:p w:rsidR="00483A12" w:rsidRPr="00FB45B3" w:rsidRDefault="00FB45B3" w:rsidP="00FB45B3">
      <w:pPr>
        <w:jc w:val="both"/>
        <w:rPr>
          <w:b/>
          <w:sz w:val="24"/>
          <w:szCs w:val="24"/>
        </w:rPr>
      </w:pPr>
      <w:r w:rsidRPr="00FB45B3">
        <w:rPr>
          <w:b/>
          <w:sz w:val="24"/>
          <w:szCs w:val="24"/>
        </w:rPr>
        <w:t xml:space="preserve">Autoria: </w:t>
      </w:r>
      <w:r w:rsidRPr="00FB45B3">
        <w:rPr>
          <w:i/>
          <w:sz w:val="24"/>
          <w:szCs w:val="24"/>
        </w:rPr>
        <w:t>Instituto de Previdência dos Servidores Municipais de Itaquaquecetuba</w:t>
      </w:r>
    </w:p>
    <w:p w:rsidR="00483A12" w:rsidRPr="00FB45B3" w:rsidRDefault="00FB45B3" w:rsidP="00FB45B3">
      <w:pPr>
        <w:jc w:val="both"/>
        <w:rPr>
          <w:i/>
          <w:sz w:val="24"/>
          <w:szCs w:val="24"/>
        </w:rPr>
      </w:pPr>
      <w:r w:rsidRPr="00FB45B3">
        <w:rPr>
          <w:b/>
          <w:sz w:val="24"/>
          <w:szCs w:val="24"/>
        </w:rPr>
        <w:t xml:space="preserve">Assunto: </w:t>
      </w:r>
      <w:r w:rsidRPr="00FB45B3">
        <w:rPr>
          <w:i/>
          <w:sz w:val="24"/>
          <w:szCs w:val="24"/>
        </w:rPr>
        <w:t>"Urgência na aprovação das alíquotas referente ao Projeto de Lei Complementar nº</w:t>
      </w:r>
      <w:r w:rsidRPr="00FB45B3">
        <w:rPr>
          <w:i/>
          <w:sz w:val="24"/>
          <w:szCs w:val="24"/>
        </w:rPr>
        <w:t xml:space="preserve"> 311/2020"</w:t>
      </w:r>
    </w:p>
    <w:p w:rsidR="00483A12" w:rsidRPr="00FB45B3" w:rsidRDefault="00483A12" w:rsidP="00FB45B3">
      <w:pPr>
        <w:jc w:val="both"/>
        <w:rPr>
          <w:i/>
          <w:sz w:val="24"/>
          <w:szCs w:val="24"/>
        </w:rPr>
      </w:pPr>
    </w:p>
    <w:p w:rsidR="00483A12" w:rsidRPr="00FB45B3" w:rsidRDefault="00483A12" w:rsidP="00FB45B3">
      <w:pPr>
        <w:jc w:val="both"/>
        <w:rPr>
          <w:i/>
          <w:sz w:val="24"/>
          <w:szCs w:val="24"/>
        </w:rPr>
      </w:pPr>
    </w:p>
    <w:p w:rsidR="006452D1" w:rsidRPr="00BC07FD" w:rsidRDefault="006452D1" w:rsidP="00FB45B3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83A1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B45B3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2020-12-08T12:09:00Z</cp:lastPrinted>
  <dcterms:created xsi:type="dcterms:W3CDTF">2015-07-02T20:38:00Z</dcterms:created>
  <dcterms:modified xsi:type="dcterms:W3CDTF">2020-12-08T12:09:00Z</dcterms:modified>
</cp:coreProperties>
</file>