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5552" w14:textId="77777777" w:rsidR="00785799" w:rsidRDefault="001872A5" w:rsidP="00415053">
      <w:pPr>
        <w:pStyle w:val="abdu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Projeto de Lei </w:t>
      </w:r>
      <w:r w:rsidR="00415053">
        <w:rPr>
          <w:rFonts w:ascii="Arial" w:hAnsi="Arial" w:cs="Arial"/>
          <w:b/>
          <w:bCs/>
          <w:color w:val="000000"/>
          <w:sz w:val="22"/>
          <w:szCs w:val="22"/>
        </w:rPr>
        <w:t xml:space="preserve">Complementar </w:t>
      </w:r>
      <w:r w:rsidR="00310842">
        <w:rPr>
          <w:rFonts w:ascii="Arial" w:hAnsi="Arial" w:cs="Arial"/>
          <w:b/>
          <w:bCs/>
          <w:color w:val="000000"/>
          <w:sz w:val="22"/>
          <w:szCs w:val="22"/>
        </w:rPr>
        <w:t>nº ............., de .......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957373">
        <w:rPr>
          <w:rFonts w:ascii="Arial" w:hAnsi="Arial" w:cs="Arial"/>
          <w:b/>
          <w:bCs/>
          <w:color w:val="000000"/>
          <w:sz w:val="22"/>
          <w:szCs w:val="22"/>
        </w:rPr>
        <w:t>março de 2022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1C81EC8" w14:textId="77777777" w:rsidR="001872A5" w:rsidRDefault="001872A5" w:rsidP="001872A5">
      <w:pPr>
        <w:pStyle w:val="abdul"/>
        <w:spacing w:before="0" w:beforeAutospacing="0" w:after="0" w:afterAutospacing="0"/>
        <w:ind w:firstLine="141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519906" w14:textId="77777777" w:rsidR="00415053" w:rsidRDefault="00957373" w:rsidP="00415053">
      <w:pPr>
        <w:pStyle w:val="Recuodecorpodetexto"/>
        <w:pBdr>
          <w:bottom w:val="none" w:sz="0" w:space="0" w:color="auto"/>
        </w:pBd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Altera a Lei Complementar Municipal nº 318, de 21 de dezembro de 2020 e, dá outras providências</w:t>
      </w:r>
      <w:r w:rsidR="008D5559">
        <w:rPr>
          <w:rFonts w:ascii="Arial" w:hAnsi="Arial" w:cs="Arial"/>
          <w:sz w:val="22"/>
          <w:szCs w:val="22"/>
        </w:rPr>
        <w:t>.</w:t>
      </w:r>
      <w:r w:rsidR="00415053" w:rsidRPr="00415053">
        <w:rPr>
          <w:rFonts w:ascii="Arial" w:hAnsi="Arial" w:cs="Arial"/>
          <w:sz w:val="22"/>
          <w:szCs w:val="22"/>
        </w:rPr>
        <w:t xml:space="preserve"> </w:t>
      </w:r>
    </w:p>
    <w:p w14:paraId="56686820" w14:textId="77777777" w:rsidR="007D41B9" w:rsidRPr="00415053" w:rsidRDefault="007D41B9" w:rsidP="00415053">
      <w:pPr>
        <w:pStyle w:val="Recuodecorpodetexto"/>
        <w:pBdr>
          <w:bottom w:val="none" w:sz="0" w:space="0" w:color="auto"/>
        </w:pBdr>
        <w:spacing w:before="120" w:after="120"/>
        <w:rPr>
          <w:rFonts w:ascii="Arial" w:hAnsi="Arial" w:cs="Arial"/>
          <w:b w:val="0"/>
          <w:sz w:val="22"/>
          <w:szCs w:val="22"/>
        </w:rPr>
      </w:pPr>
    </w:p>
    <w:p w14:paraId="7E6F8896" w14:textId="77777777" w:rsidR="0090666D" w:rsidRDefault="0090666D" w:rsidP="0090666D">
      <w:pPr>
        <w:pStyle w:val="abdu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D7D117" w14:textId="77777777" w:rsidR="0090666D" w:rsidRPr="0087598F" w:rsidRDefault="0090666D" w:rsidP="001872A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EDUARDO BOIGUES QUEROZ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, PREFEITO MUNICIPAL DE ITAQUAQUECETUBA, usando das atribuições que lhe são conferidas por Lei, e com base no Processo Administrativo nº </w:t>
      </w:r>
      <w:r w:rsidR="00957373">
        <w:rPr>
          <w:rFonts w:ascii="Arial" w:eastAsia="Times New Roman" w:hAnsi="Arial" w:cs="Arial"/>
          <w:sz w:val="24"/>
          <w:szCs w:val="24"/>
          <w:lang w:eastAsia="pt-BR"/>
        </w:rPr>
        <w:t>4.200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957373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0666D">
        <w:rPr>
          <w:rFonts w:ascii="Arial" w:eastAsia="Times New Roman" w:hAnsi="Arial" w:cs="Arial"/>
          <w:sz w:val="24"/>
          <w:szCs w:val="24"/>
          <w:lang w:eastAsia="pt-BR"/>
        </w:rPr>
        <w:t>faço saber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 que a </w:t>
      </w: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âmara </w:t>
      </w: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unicipal </w:t>
      </w:r>
      <w:r>
        <w:rPr>
          <w:rFonts w:ascii="Arial" w:eastAsia="Times New Roman" w:hAnsi="Arial" w:cs="Arial"/>
          <w:sz w:val="24"/>
          <w:szCs w:val="24"/>
          <w:lang w:eastAsia="pt-BR"/>
        </w:rPr>
        <w:t>decret</w:t>
      </w:r>
      <w:r w:rsidR="001872A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 e eu promulgo a seguinte lei:</w:t>
      </w:r>
    </w:p>
    <w:p w14:paraId="4D7D16BA" w14:textId="77777777" w:rsidR="00415053" w:rsidRDefault="00957373" w:rsidP="00957373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 w:rsidR="003C4152" w:rsidRPr="00EA20F0">
        <w:rPr>
          <w:rFonts w:ascii="Arial" w:hAnsi="Arial" w:cs="Arial"/>
          <w:b/>
          <w:bCs/>
          <w:color w:val="000000"/>
        </w:rPr>
        <w:t>Art. 1º</w:t>
      </w:r>
      <w:r w:rsidR="00EA20F0">
        <w:rPr>
          <w:rFonts w:ascii="Arial" w:hAnsi="Arial" w:cs="Arial"/>
          <w:b/>
          <w:bCs/>
          <w:color w:val="000000"/>
        </w:rPr>
        <w:t>.</w:t>
      </w:r>
      <w:r w:rsidR="00415053">
        <w:rPr>
          <w:rFonts w:ascii="Arial" w:hAnsi="Arial" w:cs="Arial"/>
          <w:color w:val="000000"/>
        </w:rPr>
        <w:t> </w:t>
      </w:r>
      <w:r w:rsidR="009C5661">
        <w:rPr>
          <w:rFonts w:ascii="Arial" w:hAnsi="Arial" w:cs="Arial"/>
        </w:rPr>
        <w:t>Fica acrescentado no</w:t>
      </w:r>
      <w:r w:rsidR="00415053">
        <w:rPr>
          <w:rFonts w:ascii="Arial" w:hAnsi="Arial" w:cs="Arial"/>
        </w:rPr>
        <w:t xml:space="preserve"> </w:t>
      </w:r>
      <w:r w:rsidR="008D5559">
        <w:rPr>
          <w:rFonts w:ascii="Arial" w:hAnsi="Arial" w:cs="Arial"/>
        </w:rPr>
        <w:t xml:space="preserve">artigo </w:t>
      </w:r>
      <w:r w:rsidR="009C5661">
        <w:rPr>
          <w:rFonts w:ascii="Arial" w:hAnsi="Arial" w:cs="Arial"/>
        </w:rPr>
        <w:t>4º</w:t>
      </w:r>
      <w:r w:rsidR="008D5559">
        <w:rPr>
          <w:rFonts w:ascii="Arial" w:hAnsi="Arial" w:cs="Arial"/>
        </w:rPr>
        <w:t xml:space="preserve"> da Lei Complementar</w:t>
      </w:r>
      <w:r w:rsidR="009C5661">
        <w:rPr>
          <w:rFonts w:ascii="Arial" w:hAnsi="Arial" w:cs="Arial"/>
        </w:rPr>
        <w:t xml:space="preserve"> Municipal</w:t>
      </w:r>
      <w:r w:rsidR="008D5559">
        <w:rPr>
          <w:rFonts w:ascii="Arial" w:hAnsi="Arial" w:cs="Arial"/>
        </w:rPr>
        <w:t xml:space="preserve"> nº </w:t>
      </w:r>
      <w:r w:rsidR="009C5661">
        <w:rPr>
          <w:rFonts w:ascii="Arial" w:hAnsi="Arial" w:cs="Arial"/>
        </w:rPr>
        <w:t>318, de 21 de dezembro de 2020, alterado pela Lei Complementar Municipal nº 329, de 03 de agosto de 2021, os §§</w:t>
      </w:r>
      <w:r w:rsidR="0056746A">
        <w:rPr>
          <w:rFonts w:ascii="Arial" w:hAnsi="Arial" w:cs="Arial"/>
        </w:rPr>
        <w:t xml:space="preserve"> 7º</w:t>
      </w:r>
      <w:r w:rsidR="00A647FC">
        <w:rPr>
          <w:rFonts w:ascii="Arial" w:hAnsi="Arial" w:cs="Arial"/>
        </w:rPr>
        <w:t xml:space="preserve"> a 9º</w:t>
      </w:r>
      <w:r w:rsidR="009F22B5">
        <w:rPr>
          <w:rFonts w:ascii="Arial" w:hAnsi="Arial" w:cs="Arial"/>
        </w:rPr>
        <w:t>,</w:t>
      </w:r>
      <w:r w:rsidR="009C5661">
        <w:rPr>
          <w:rFonts w:ascii="Arial" w:hAnsi="Arial" w:cs="Arial"/>
        </w:rPr>
        <w:t xml:space="preserve"> com </w:t>
      </w:r>
      <w:r w:rsidR="008D5559">
        <w:rPr>
          <w:rFonts w:ascii="Arial" w:hAnsi="Arial" w:cs="Arial"/>
        </w:rPr>
        <w:t xml:space="preserve">a seguinte </w:t>
      </w:r>
      <w:r w:rsidR="00415053">
        <w:rPr>
          <w:rFonts w:ascii="Arial" w:hAnsi="Arial" w:cs="Arial"/>
        </w:rPr>
        <w:t xml:space="preserve">redação: </w:t>
      </w:r>
    </w:p>
    <w:p w14:paraId="52DDC053" w14:textId="77777777" w:rsidR="009C5661" w:rsidRDefault="009C5661" w:rsidP="00957373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 w:rsidR="00C00756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i/>
        </w:rPr>
        <w:t>Art. 4º..................</w:t>
      </w:r>
    </w:p>
    <w:p w14:paraId="2028196E" w14:textId="77777777" w:rsidR="009C5661" w:rsidRDefault="009C5661" w:rsidP="00957373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(...)</w:t>
      </w:r>
    </w:p>
    <w:p w14:paraId="3D644C4E" w14:textId="77777777" w:rsidR="009C5661" w:rsidRDefault="009C5661" w:rsidP="00957373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§7º</w:t>
      </w:r>
      <w:r w:rsidR="00AA4B31">
        <w:rPr>
          <w:rFonts w:ascii="Arial" w:hAnsi="Arial" w:cs="Arial"/>
          <w:b/>
          <w:i/>
        </w:rPr>
        <w:t>. Fica isento do recolhimento da Taxa de Custeio Ambiental – TCA, a unidade imobiliária enquadrada como grande geradora de lixo, assim considerada aquela que produz mais de 200</w:t>
      </w:r>
      <w:r w:rsidR="00226EC7">
        <w:rPr>
          <w:rFonts w:ascii="Arial" w:hAnsi="Arial" w:cs="Arial"/>
          <w:b/>
          <w:i/>
        </w:rPr>
        <w:t>l</w:t>
      </w:r>
      <w:r w:rsidR="007531CC">
        <w:rPr>
          <w:rFonts w:ascii="Arial" w:hAnsi="Arial" w:cs="Arial"/>
          <w:b/>
          <w:i/>
        </w:rPr>
        <w:t xml:space="preserve"> </w:t>
      </w:r>
      <w:r w:rsidR="00AA4B31">
        <w:rPr>
          <w:rFonts w:ascii="Arial" w:hAnsi="Arial" w:cs="Arial"/>
          <w:b/>
          <w:i/>
        </w:rPr>
        <w:t xml:space="preserve">(duzentos </w:t>
      </w:r>
      <w:r w:rsidR="00226EC7">
        <w:rPr>
          <w:rFonts w:ascii="Arial" w:hAnsi="Arial" w:cs="Arial"/>
          <w:b/>
          <w:i/>
        </w:rPr>
        <w:t>litros</w:t>
      </w:r>
      <w:r w:rsidR="00AA4B31">
        <w:rPr>
          <w:rFonts w:ascii="Arial" w:hAnsi="Arial" w:cs="Arial"/>
          <w:b/>
          <w:i/>
        </w:rPr>
        <w:t>) de</w:t>
      </w:r>
      <w:r w:rsidR="007531CC">
        <w:rPr>
          <w:rFonts w:ascii="Arial" w:hAnsi="Arial" w:cs="Arial"/>
          <w:b/>
          <w:i/>
        </w:rPr>
        <w:t xml:space="preserve"> lixo </w:t>
      </w:r>
      <w:r w:rsidR="00226EC7">
        <w:rPr>
          <w:rFonts w:ascii="Arial" w:hAnsi="Arial" w:cs="Arial"/>
          <w:b/>
          <w:i/>
        </w:rPr>
        <w:t>por dia,</w:t>
      </w:r>
      <w:r w:rsidR="007531CC">
        <w:rPr>
          <w:rFonts w:ascii="Arial" w:hAnsi="Arial" w:cs="Arial"/>
          <w:b/>
          <w:i/>
        </w:rPr>
        <w:t xml:space="preserve"> </w:t>
      </w:r>
      <w:r w:rsidR="00AA4B31">
        <w:rPr>
          <w:rFonts w:ascii="Arial" w:hAnsi="Arial" w:cs="Arial"/>
          <w:b/>
          <w:i/>
        </w:rPr>
        <w:t>que contratar com o prestador</w:t>
      </w:r>
      <w:r w:rsidR="007531CC">
        <w:rPr>
          <w:rFonts w:ascii="Arial" w:hAnsi="Arial" w:cs="Arial"/>
          <w:b/>
          <w:i/>
        </w:rPr>
        <w:t xml:space="preserve"> de serviços ou concessionária</w:t>
      </w:r>
      <w:r w:rsidR="00AA4B31">
        <w:rPr>
          <w:rFonts w:ascii="Arial" w:hAnsi="Arial" w:cs="Arial"/>
          <w:b/>
          <w:i/>
        </w:rPr>
        <w:t xml:space="preserve"> de serviços </w:t>
      </w:r>
      <w:r w:rsidR="007531CC">
        <w:rPr>
          <w:rFonts w:ascii="Arial" w:hAnsi="Arial" w:cs="Arial"/>
          <w:b/>
          <w:i/>
        </w:rPr>
        <w:t xml:space="preserve">do Município de Itaquaquecetuba </w:t>
      </w:r>
      <w:r w:rsidR="00AA4B31">
        <w:rPr>
          <w:rFonts w:ascii="Arial" w:hAnsi="Arial" w:cs="Arial"/>
          <w:b/>
          <w:i/>
        </w:rPr>
        <w:t>(Art. 41 da Lei nº 11.445/2007), a execução d</w:t>
      </w:r>
      <w:r w:rsidR="007531CC">
        <w:rPr>
          <w:rFonts w:ascii="Arial" w:hAnsi="Arial" w:cs="Arial"/>
          <w:b/>
          <w:i/>
        </w:rPr>
        <w:t>os</w:t>
      </w:r>
      <w:r w:rsidR="00AA4B31">
        <w:rPr>
          <w:rFonts w:ascii="Arial" w:hAnsi="Arial" w:cs="Arial"/>
          <w:b/>
          <w:i/>
        </w:rPr>
        <w:t xml:space="preserve"> serviços </w:t>
      </w:r>
      <w:r w:rsidR="007531CC">
        <w:rPr>
          <w:rFonts w:ascii="Arial" w:hAnsi="Arial" w:cs="Arial"/>
          <w:b/>
          <w:i/>
        </w:rPr>
        <w:t>de coleta, transporte, tratamento</w:t>
      </w:r>
      <w:r w:rsidR="00226EC7">
        <w:rPr>
          <w:rFonts w:ascii="Arial" w:hAnsi="Arial" w:cs="Arial"/>
          <w:b/>
          <w:i/>
        </w:rPr>
        <w:t xml:space="preserve"> e destinação dos seus resíduos, devendo comunicar a contratação à Secretaria Municipal de Receita.</w:t>
      </w:r>
    </w:p>
    <w:p w14:paraId="4BD020C8" w14:textId="77777777" w:rsidR="007531CC" w:rsidRDefault="007531CC" w:rsidP="00957373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§8º. Na hipótese de lançamento da Taxa de Custeio Ambiental – TCA para unidade imobiliária isenta na conformidade com o §7º deste artigo, a Secretaria Municipal de Receita deverá cancela-lo, mediante a prova da contratação pelo interessado.</w:t>
      </w:r>
    </w:p>
    <w:p w14:paraId="0A866756" w14:textId="77777777" w:rsidR="0056746A" w:rsidRDefault="0056746A" w:rsidP="00957373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§9º. </w:t>
      </w:r>
      <w:r w:rsidR="001450D9">
        <w:rPr>
          <w:rFonts w:ascii="Arial" w:hAnsi="Arial" w:cs="Arial"/>
          <w:b/>
          <w:i/>
        </w:rPr>
        <w:t>A unidade imobiliária que possuir ligação de água e tiver lança</w:t>
      </w:r>
      <w:r w:rsidR="000F101B">
        <w:rPr>
          <w:rFonts w:ascii="Arial" w:hAnsi="Arial" w:cs="Arial"/>
          <w:b/>
          <w:i/>
        </w:rPr>
        <w:t>do</w:t>
      </w:r>
      <w:r w:rsidR="001450D9">
        <w:rPr>
          <w:rFonts w:ascii="Arial" w:hAnsi="Arial" w:cs="Arial"/>
          <w:b/>
          <w:i/>
        </w:rPr>
        <w:t xml:space="preserve"> a Taxa de Custeio Ambiental – TCA também com base no §4º deste artigo, logo, em duplicidade, terá o referido lançamento, ou seja, aquele com base no Anexo V desta Lei Complementar, cancelado pela Secretaria Municipal de Receita, mediante a apresentação da conta de consumo de água da concessionária</w:t>
      </w:r>
      <w:r w:rsidR="000F101B">
        <w:rPr>
          <w:rFonts w:ascii="Arial" w:hAnsi="Arial" w:cs="Arial"/>
          <w:b/>
          <w:i/>
        </w:rPr>
        <w:t xml:space="preserve"> pelo interessado</w:t>
      </w:r>
      <w:r w:rsidR="001450D9">
        <w:rPr>
          <w:rFonts w:ascii="Arial" w:hAnsi="Arial" w:cs="Arial"/>
          <w:b/>
          <w:i/>
        </w:rPr>
        <w:t xml:space="preserve">. </w:t>
      </w:r>
    </w:p>
    <w:p w14:paraId="6136F714" w14:textId="77777777" w:rsidR="007531CC" w:rsidRDefault="007531CC" w:rsidP="007531CC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 w:rsidRPr="00EA20F0">
        <w:rPr>
          <w:rFonts w:ascii="Arial" w:hAnsi="Arial" w:cs="Arial"/>
          <w:b/>
          <w:bCs/>
          <w:color w:val="000000"/>
        </w:rPr>
        <w:t xml:space="preserve">Art. </w:t>
      </w:r>
      <w:r>
        <w:rPr>
          <w:rFonts w:ascii="Arial" w:hAnsi="Arial" w:cs="Arial"/>
          <w:b/>
          <w:bCs/>
          <w:color w:val="000000"/>
        </w:rPr>
        <w:t>2</w:t>
      </w:r>
      <w:r w:rsidRPr="00EA20F0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 xml:space="preserve">O Anexo V da Lei Complementar Municipal nº 318, de 21 de dezembro de 2020, </w:t>
      </w:r>
      <w:r w:rsidR="000610B4">
        <w:rPr>
          <w:rFonts w:ascii="Arial" w:hAnsi="Arial" w:cs="Arial"/>
        </w:rPr>
        <w:t>criado</w:t>
      </w:r>
      <w:r>
        <w:rPr>
          <w:rFonts w:ascii="Arial" w:hAnsi="Arial" w:cs="Arial"/>
        </w:rPr>
        <w:t xml:space="preserve"> pela Lei Complementar Municipal nº 329, de 03 de agosto de 2021 e</w:t>
      </w:r>
      <w:r w:rsidR="000610B4">
        <w:rPr>
          <w:rFonts w:ascii="Arial" w:hAnsi="Arial" w:cs="Arial"/>
        </w:rPr>
        <w:t xml:space="preserve"> alterado</w:t>
      </w:r>
      <w:r>
        <w:rPr>
          <w:rFonts w:ascii="Arial" w:hAnsi="Arial" w:cs="Arial"/>
        </w:rPr>
        <w:t xml:space="preserve"> pela Lei Complementar Municipal nº 334, de 21 de dezembro de 2021, passa a contar com a seguinte redação: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7907"/>
      </w:tblGrid>
      <w:tr w:rsidR="00C00756" w14:paraId="750AF5D0" w14:textId="77777777" w:rsidTr="00226EC7">
        <w:trPr>
          <w:trHeight w:val="3522"/>
        </w:trPr>
        <w:tc>
          <w:tcPr>
            <w:tcW w:w="7907" w:type="dxa"/>
          </w:tcPr>
          <w:p w14:paraId="14B193E2" w14:textId="77777777" w:rsidR="00C00756" w:rsidRPr="00D42960" w:rsidRDefault="00C00756" w:rsidP="00C0075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2960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ANEXO V</w:t>
            </w:r>
          </w:p>
          <w:p w14:paraId="7B8301DD" w14:textId="77777777" w:rsidR="00C00756" w:rsidRPr="00D42960" w:rsidRDefault="00C00756" w:rsidP="00C0075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2960">
              <w:rPr>
                <w:rFonts w:ascii="Arial" w:hAnsi="Arial" w:cs="Arial"/>
                <w:b/>
                <w:i/>
                <w:sz w:val="18"/>
                <w:szCs w:val="18"/>
              </w:rPr>
              <w:t>Lei Complementar nº 318/2021 e alterações</w:t>
            </w:r>
          </w:p>
          <w:p w14:paraId="6BEB8766" w14:textId="77777777" w:rsidR="00C00756" w:rsidRPr="00D42960" w:rsidRDefault="00C00756" w:rsidP="00C0075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2960">
              <w:rPr>
                <w:rFonts w:ascii="Arial" w:hAnsi="Arial" w:cs="Arial"/>
                <w:b/>
                <w:i/>
                <w:sz w:val="18"/>
                <w:szCs w:val="18"/>
              </w:rPr>
              <w:t>IMÓVEIS NÃO EDIFICADOS (TERRENOS) TRIBUTADOS POR METRO QUADRADO (m²),</w:t>
            </w:r>
          </w:p>
          <w:p w14:paraId="45B647AB" w14:textId="77777777" w:rsidR="00C00756" w:rsidRPr="00D42960" w:rsidRDefault="00C00756" w:rsidP="00C0075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2960">
              <w:rPr>
                <w:rFonts w:ascii="Arial" w:hAnsi="Arial" w:cs="Arial"/>
                <w:b/>
                <w:i/>
                <w:sz w:val="18"/>
                <w:szCs w:val="18"/>
              </w:rPr>
              <w:t>Até 500,00m² - R$ 7,50/mês</w:t>
            </w:r>
            <w:r w:rsidR="008470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por unidade</w:t>
            </w:r>
          </w:p>
          <w:p w14:paraId="7CE84F72" w14:textId="77777777" w:rsidR="00C00756" w:rsidRPr="00D42960" w:rsidRDefault="00C00756" w:rsidP="00C0075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2960">
              <w:rPr>
                <w:rFonts w:ascii="Arial" w:hAnsi="Arial" w:cs="Arial"/>
                <w:b/>
                <w:i/>
                <w:sz w:val="18"/>
                <w:szCs w:val="18"/>
              </w:rPr>
              <w:t>De 501,00m² a 1.000,00m2 – R$ 15,00/mês</w:t>
            </w:r>
            <w:r w:rsidR="008470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por unidade</w:t>
            </w:r>
          </w:p>
          <w:p w14:paraId="773CD0EE" w14:textId="77777777" w:rsidR="00C00756" w:rsidRPr="00D42960" w:rsidRDefault="00C00756" w:rsidP="00C0075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2960">
              <w:rPr>
                <w:rFonts w:ascii="Arial" w:hAnsi="Arial" w:cs="Arial"/>
                <w:b/>
                <w:i/>
                <w:sz w:val="18"/>
                <w:szCs w:val="18"/>
              </w:rPr>
              <w:t>De 1.001,00m² a 5.000,00m2 – R$ 40,00/mês</w:t>
            </w:r>
            <w:r w:rsidR="008470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por unidade</w:t>
            </w:r>
          </w:p>
          <w:p w14:paraId="732838DD" w14:textId="77777777" w:rsidR="00C00756" w:rsidRPr="00D42960" w:rsidRDefault="00C00756" w:rsidP="00C0075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2960">
              <w:rPr>
                <w:rFonts w:ascii="Arial" w:hAnsi="Arial" w:cs="Arial"/>
                <w:b/>
                <w:i/>
                <w:sz w:val="18"/>
                <w:szCs w:val="18"/>
              </w:rPr>
              <w:t>De 5.001,00m² a 10.000,00m2 – R$ 47,00/mês</w:t>
            </w:r>
            <w:r w:rsidR="008470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por unidade</w:t>
            </w:r>
          </w:p>
          <w:p w14:paraId="691A609B" w14:textId="77777777" w:rsidR="00C00756" w:rsidRPr="00D42960" w:rsidRDefault="00C00756" w:rsidP="00C0075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29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 10.001,00m² a 50.000,00m2 – R$ </w:t>
            </w:r>
            <w:r w:rsidR="00D42960">
              <w:rPr>
                <w:rFonts w:ascii="Arial" w:hAnsi="Arial" w:cs="Arial"/>
                <w:b/>
                <w:i/>
                <w:sz w:val="18"/>
                <w:szCs w:val="18"/>
              </w:rPr>
              <w:t>96</w:t>
            </w:r>
            <w:r w:rsidRPr="00D42960">
              <w:rPr>
                <w:rFonts w:ascii="Arial" w:hAnsi="Arial" w:cs="Arial"/>
                <w:b/>
                <w:i/>
                <w:sz w:val="18"/>
                <w:szCs w:val="18"/>
              </w:rPr>
              <w:t>,00/mês</w:t>
            </w:r>
            <w:r w:rsidR="008470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por unidade</w:t>
            </w:r>
          </w:p>
          <w:p w14:paraId="33F910EC" w14:textId="77777777" w:rsidR="00C00756" w:rsidRPr="00C00756" w:rsidRDefault="00C00756" w:rsidP="00C0075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42960">
              <w:rPr>
                <w:rFonts w:ascii="Arial" w:hAnsi="Arial" w:cs="Arial"/>
                <w:b/>
                <w:i/>
                <w:sz w:val="18"/>
                <w:szCs w:val="18"/>
              </w:rPr>
              <w:t>Acima de 50.000,00m2 – R$ 250,00/mês</w:t>
            </w:r>
            <w:r w:rsidR="008470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por unidade</w:t>
            </w:r>
          </w:p>
        </w:tc>
      </w:tr>
    </w:tbl>
    <w:p w14:paraId="408522BA" w14:textId="77777777" w:rsidR="00226EC7" w:rsidRDefault="00415D25" w:rsidP="00226EC7">
      <w:pPr>
        <w:tabs>
          <w:tab w:val="left" w:pos="-1843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00756">
        <w:rPr>
          <w:rFonts w:ascii="Arial" w:hAnsi="Arial" w:cs="Arial"/>
          <w:b/>
        </w:rPr>
        <w:t xml:space="preserve">Art. 3º. </w:t>
      </w:r>
      <w:r w:rsidR="00C00756" w:rsidRPr="00226EC7">
        <w:rPr>
          <w:rFonts w:ascii="Arial" w:hAnsi="Arial" w:cs="Arial"/>
        </w:rPr>
        <w:t>Em caráter excepcional, a incidência</w:t>
      </w:r>
      <w:r w:rsidR="00C00756">
        <w:rPr>
          <w:rFonts w:ascii="Arial" w:hAnsi="Arial" w:cs="Arial"/>
          <w:b/>
        </w:rPr>
        <w:t xml:space="preserve"> </w:t>
      </w:r>
      <w:r w:rsidR="00226EC7">
        <w:rPr>
          <w:rFonts w:ascii="Arial" w:hAnsi="Arial" w:cs="Arial"/>
        </w:rPr>
        <w:t>da Taxa de Custeio Ambiental – TCA no exercício de 2022,</w:t>
      </w:r>
      <w:r w:rsidR="003F7FD2">
        <w:rPr>
          <w:rFonts w:ascii="Arial" w:hAnsi="Arial" w:cs="Arial"/>
        </w:rPr>
        <w:t xml:space="preserve"> exclusivamente,</w:t>
      </w:r>
      <w:r w:rsidR="00226EC7">
        <w:rPr>
          <w:rFonts w:ascii="Arial" w:hAnsi="Arial" w:cs="Arial"/>
        </w:rPr>
        <w:t xml:space="preserve"> para os imóveis não edificados (terrenos), por unidade, na conformidade com o Anexo V da Lei Complementar Municipal nº 318, de 20 d</w:t>
      </w:r>
      <w:r w:rsidR="00A0375D">
        <w:rPr>
          <w:rFonts w:ascii="Arial" w:hAnsi="Arial" w:cs="Arial"/>
        </w:rPr>
        <w:t>e dezembro de 2020 e alterações,</w:t>
      </w:r>
      <w:r w:rsidR="00226EC7">
        <w:rPr>
          <w:rFonts w:ascii="Arial" w:hAnsi="Arial" w:cs="Arial"/>
        </w:rPr>
        <w:t xml:space="preserve"> passa a ocorrer a partir</w:t>
      </w:r>
      <w:r w:rsidR="003F7FD2">
        <w:rPr>
          <w:rFonts w:ascii="Arial" w:hAnsi="Arial" w:cs="Arial"/>
        </w:rPr>
        <w:t xml:space="preserve"> de</w:t>
      </w:r>
      <w:r w:rsidR="00226EC7">
        <w:rPr>
          <w:rFonts w:ascii="Arial" w:hAnsi="Arial" w:cs="Arial"/>
        </w:rPr>
        <w:t xml:space="preserve"> </w:t>
      </w:r>
      <w:r w:rsidR="00A0375D">
        <w:rPr>
          <w:rFonts w:ascii="Arial" w:hAnsi="Arial" w:cs="Arial"/>
        </w:rPr>
        <w:t>30</w:t>
      </w:r>
      <w:r w:rsidR="00226EC7">
        <w:rPr>
          <w:rFonts w:ascii="Arial" w:hAnsi="Arial" w:cs="Arial"/>
        </w:rPr>
        <w:t xml:space="preserve"> de junho de 2022</w:t>
      </w:r>
      <w:r w:rsidR="003F7FD2">
        <w:rPr>
          <w:rFonts w:ascii="Arial" w:hAnsi="Arial" w:cs="Arial"/>
        </w:rPr>
        <w:t xml:space="preserve"> (Art. 3º da LCM nº 318/2020)</w:t>
      </w:r>
      <w:r w:rsidR="00A0375D">
        <w:rPr>
          <w:rFonts w:ascii="Arial" w:hAnsi="Arial" w:cs="Arial"/>
        </w:rPr>
        <w:t>, ficando remidos, na conformidade com a alínea ´d´, do inciso I, do artigo 420 da Lei Complementar Municipal nº 40, de 23 de dezembro de 1998 – Código Tributário do Município de Itaquaquecetuba, os lançamentos anteriores.</w:t>
      </w:r>
    </w:p>
    <w:p w14:paraId="4E91FE47" w14:textId="77777777" w:rsidR="00415D25" w:rsidRPr="00415D25" w:rsidRDefault="00A0375D" w:rsidP="00A0375D">
      <w:pPr>
        <w:tabs>
          <w:tab w:val="left" w:pos="-1843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Art. 4º. </w:t>
      </w:r>
      <w:r w:rsidR="00415D25">
        <w:rPr>
          <w:rFonts w:ascii="Arial" w:hAnsi="Arial" w:cs="Arial"/>
        </w:rPr>
        <w:t>As despesas com a execução desta Lei Complementar, correrão por conta de dotações próprias do orçamento, suplementadas em caso de necessidade.</w:t>
      </w:r>
    </w:p>
    <w:p w14:paraId="51D4D949" w14:textId="77777777" w:rsidR="00C00756" w:rsidRPr="00A0375D" w:rsidRDefault="00415D25" w:rsidP="00A0375D">
      <w:pPr>
        <w:tabs>
          <w:tab w:val="left" w:pos="-1843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Art. 5º. </w:t>
      </w:r>
      <w:r w:rsidR="00A0375D">
        <w:rPr>
          <w:rFonts w:ascii="Arial" w:hAnsi="Arial" w:cs="Arial"/>
        </w:rPr>
        <w:t>Esta Lei Complementar entra em vigor na dada da sua publicação, retroagindo seus efeitos a 1º de janeiro de 2022.</w:t>
      </w:r>
    </w:p>
    <w:p w14:paraId="6DA0AA25" w14:textId="3AD43FEA" w:rsidR="00F01D41" w:rsidRDefault="006E0428" w:rsidP="00F01D41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ab/>
      </w:r>
      <w:r w:rsidR="00F01D4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Prefeitura Municipal de Itaquaquecetuba, </w:t>
      </w:r>
      <w:r w:rsidR="00D431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10</w:t>
      </w:r>
      <w:r w:rsidR="00F01D4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D431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março</w:t>
      </w:r>
      <w:r w:rsidR="00F01D4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2022;</w:t>
      </w:r>
      <w:r w:rsidR="00F01D41">
        <w:rPr>
          <w:rFonts w:ascii="Arial" w:hAnsi="Arial" w:cs="Arial"/>
          <w:sz w:val="24"/>
          <w:szCs w:val="24"/>
        </w:rPr>
        <w:t xml:space="preserve"> 461º da Fundação da Cidade e 68º Emancipação Político-Administrativa do Município.</w:t>
      </w:r>
    </w:p>
    <w:p w14:paraId="47AC4B78" w14:textId="77777777" w:rsidR="00C351D4" w:rsidRDefault="00064852" w:rsidP="001872A5">
      <w:pPr>
        <w:spacing w:before="120" w:after="120" w:line="240" w:lineRule="auto"/>
        <w:rPr>
          <w:rFonts w:ascii="Arial" w:hAnsi="Arial" w:cs="Arial"/>
        </w:rPr>
      </w:pPr>
    </w:p>
    <w:p w14:paraId="37D82884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EDUARDO BOIGUES QUEROZ</w:t>
      </w:r>
      <w:r>
        <w:rPr>
          <w:rFonts w:ascii="Arial" w:hAnsi="Arial" w:cs="Arial"/>
        </w:rPr>
        <w:br/>
        <w:t>Prefeito Municipal</w:t>
      </w:r>
    </w:p>
    <w:p w14:paraId="7A971555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111A65BA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3CBD502F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45B9FD15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0B2ED896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1F37B0AF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3681FA46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336B1AF5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2EF60671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2F61E3EF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59721B38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098B138E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3779EAC1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5B2FC27B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5244D6C1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35EF7D6F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3FABE490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406C4EF7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161E2DBA" w14:textId="77777777" w:rsidR="00DE6CAB" w:rsidRDefault="00DE6CAB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1ECD03CD" w14:textId="77777777" w:rsidR="00DE6CAB" w:rsidRDefault="00DE6CAB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3A179109" w14:textId="77777777" w:rsidR="00DE6CAB" w:rsidRDefault="00DE6CAB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3523DDA3" w14:textId="77777777" w:rsidR="00DE6CAB" w:rsidRDefault="00DE6CAB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3BFA881D" w14:textId="77777777" w:rsidR="00DE6CAB" w:rsidRDefault="00DE6CAB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15448878" w14:textId="77777777" w:rsidR="003E40B1" w:rsidRDefault="003E40B1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01342576" w14:textId="77777777" w:rsidR="006E0428" w:rsidRPr="00370F7B" w:rsidRDefault="006E0428" w:rsidP="006E0428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370F7B">
        <w:rPr>
          <w:rFonts w:ascii="Arial" w:hAnsi="Arial" w:cs="Arial"/>
          <w:b/>
        </w:rPr>
        <w:t>MENSAGEM</w:t>
      </w:r>
    </w:p>
    <w:p w14:paraId="488DC661" w14:textId="77777777" w:rsidR="006E0428" w:rsidRPr="00AF04FA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02005F05" w14:textId="77777777" w:rsidR="00AF04FA" w:rsidRPr="00AF04FA" w:rsidRDefault="00AF04FA" w:rsidP="00AF04FA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6349F158" w14:textId="77777777" w:rsidR="00AF04FA" w:rsidRPr="00AF04FA" w:rsidRDefault="00AF04FA" w:rsidP="00AF04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F04FA">
        <w:rPr>
          <w:rFonts w:ascii="Arial" w:eastAsia="Times New Roman" w:hAnsi="Arial" w:cs="Arial"/>
          <w:color w:val="000000"/>
          <w:lang w:eastAsia="pt-BR"/>
        </w:rPr>
        <w:t>Excelentíssimo Senhor Vereador Presidente,</w:t>
      </w:r>
    </w:p>
    <w:p w14:paraId="26BCB575" w14:textId="77777777" w:rsidR="00AF04FA" w:rsidRPr="00AF04FA" w:rsidRDefault="002A5BE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Senhora Vereadora,</w:t>
      </w:r>
    </w:p>
    <w:p w14:paraId="308A16FB" w14:textId="77777777" w:rsidR="00AF04FA" w:rsidRPr="00AF04FA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F04FA">
        <w:rPr>
          <w:rFonts w:ascii="Arial" w:eastAsia="Times New Roman" w:hAnsi="Arial" w:cs="Arial"/>
          <w:color w:val="000000"/>
          <w:lang w:eastAsia="pt-BR"/>
        </w:rPr>
        <w:t>Senhores Vereadores.</w:t>
      </w:r>
    </w:p>
    <w:p w14:paraId="3CA06DFB" w14:textId="77777777" w:rsidR="00DE6CAB" w:rsidRDefault="00DE6CAB" w:rsidP="00DE6CAB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F04FA" w:rsidRPr="00717D68">
        <w:rPr>
          <w:rFonts w:ascii="Arial" w:hAnsi="Arial" w:cs="Arial"/>
          <w:b w:val="0"/>
          <w:color w:val="000000"/>
          <w:sz w:val="22"/>
          <w:szCs w:val="22"/>
        </w:rPr>
        <w:t>Tenho a honra de encaminhar a Vossas Excelências o incluso projeto de lei que tem por</w:t>
      </w:r>
      <w:r w:rsidR="002A5BEC" w:rsidRPr="00717D68">
        <w:rPr>
          <w:rFonts w:ascii="Arial" w:hAnsi="Arial" w:cs="Arial"/>
          <w:b w:val="0"/>
          <w:color w:val="000000"/>
        </w:rPr>
        <w:t xml:space="preserve"> ementa: </w:t>
      </w:r>
      <w:r w:rsidR="002A5BEC" w:rsidRPr="00717D68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sz w:val="22"/>
          <w:szCs w:val="22"/>
        </w:rPr>
        <w:t>Altera a Lei Complementar Municipal nº 318, de 21 de dezembro de 2020 e, dá outras providências.”</w:t>
      </w:r>
      <w:r w:rsidRPr="00415053">
        <w:rPr>
          <w:rFonts w:ascii="Arial" w:hAnsi="Arial" w:cs="Arial"/>
          <w:sz w:val="22"/>
          <w:szCs w:val="22"/>
        </w:rPr>
        <w:t xml:space="preserve"> </w:t>
      </w:r>
    </w:p>
    <w:p w14:paraId="71A80501" w14:textId="77777777" w:rsidR="008470ED" w:rsidRDefault="002A5BEC" w:rsidP="0015668E">
      <w:pPr>
        <w:pStyle w:val="abdul"/>
        <w:spacing w:before="120" w:beforeAutospacing="0" w:after="12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47D57">
        <w:rPr>
          <w:rFonts w:ascii="Arial" w:hAnsi="Arial" w:cs="Arial"/>
          <w:bCs/>
          <w:color w:val="000000"/>
          <w:sz w:val="22"/>
          <w:szCs w:val="22"/>
        </w:rPr>
        <w:t>A iniciativa tem por objetivo</w:t>
      </w:r>
      <w:r w:rsidR="007D41B9"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="008470ED">
        <w:rPr>
          <w:rFonts w:ascii="Arial" w:hAnsi="Arial" w:cs="Arial"/>
          <w:bCs/>
          <w:color w:val="000000"/>
          <w:sz w:val="22"/>
          <w:szCs w:val="22"/>
        </w:rPr>
        <w:t>adequação da referida legislação, mormente, diante do disposto nos incisos II e IV do artigo 35 e ainda, do artigo 41 da Lei nº 11. 445/2007.</w:t>
      </w:r>
    </w:p>
    <w:p w14:paraId="55D4FADD" w14:textId="77777777" w:rsidR="008470ED" w:rsidRDefault="008470ED" w:rsidP="0015668E">
      <w:pPr>
        <w:pStyle w:val="abdul"/>
        <w:spacing w:before="120" w:beforeAutospacing="0" w:after="12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Não se trata de renúncia de receita, mas, da correção de distorções que foram observadas, como a duplicidade de lançamento e o não atendimento das disposições dos incisos II e IV do artigo 35 da já mencionada Lei nº 11.445/2007.</w:t>
      </w:r>
    </w:p>
    <w:p w14:paraId="66A8C1BB" w14:textId="77777777" w:rsidR="00AF04FA" w:rsidRPr="00AF04FA" w:rsidRDefault="008470ED" w:rsidP="00880DA9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AF04FA" w:rsidRPr="00AF04FA">
        <w:rPr>
          <w:rFonts w:ascii="Arial" w:hAnsi="Arial" w:cs="Arial"/>
          <w:color w:val="000000"/>
          <w:sz w:val="22"/>
          <w:szCs w:val="22"/>
        </w:rPr>
        <w:t>São estes os motivos, Excelentíssima Vereadora, Excelentíssimos Vereadores, pelos quais rogo-lhes ligeira apreciação e aprovação.</w:t>
      </w:r>
    </w:p>
    <w:p w14:paraId="731D0DC7" w14:textId="77777777" w:rsidR="00AF04FA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F04FA">
        <w:rPr>
          <w:rFonts w:ascii="Arial" w:eastAsia="Times New Roman" w:hAnsi="Arial" w:cs="Arial"/>
          <w:color w:val="000000"/>
          <w:lang w:eastAsia="pt-BR"/>
        </w:rPr>
        <w:tab/>
      </w:r>
      <w:r w:rsidRPr="00AF04FA">
        <w:rPr>
          <w:rFonts w:ascii="Arial" w:eastAsia="Times New Roman" w:hAnsi="Arial" w:cs="Arial"/>
          <w:color w:val="000000"/>
          <w:lang w:eastAsia="pt-BR"/>
        </w:rPr>
        <w:tab/>
      </w:r>
      <w:r w:rsidRPr="00AF04FA">
        <w:rPr>
          <w:rFonts w:ascii="Arial" w:eastAsia="Times New Roman" w:hAnsi="Arial" w:cs="Arial"/>
          <w:color w:val="000000"/>
          <w:lang w:eastAsia="pt-BR"/>
        </w:rPr>
        <w:tab/>
        <w:t>Contando com o costumeiro empenho, cumprimento-os.</w:t>
      </w:r>
    </w:p>
    <w:p w14:paraId="3CA68C3F" w14:textId="77777777" w:rsidR="00B46037" w:rsidRPr="00AF04FA" w:rsidRDefault="00B46037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</w:r>
      <w:r>
        <w:rPr>
          <w:rFonts w:ascii="Arial" w:eastAsia="Times New Roman" w:hAnsi="Arial" w:cs="Arial"/>
          <w:color w:val="000000"/>
          <w:lang w:eastAsia="pt-BR"/>
        </w:rPr>
        <w:tab/>
      </w:r>
      <w:r>
        <w:rPr>
          <w:rFonts w:ascii="Arial" w:eastAsia="Times New Roman" w:hAnsi="Arial" w:cs="Arial"/>
          <w:color w:val="000000"/>
          <w:lang w:eastAsia="pt-BR"/>
        </w:rPr>
        <w:tab/>
        <w:t xml:space="preserve">Itaquaquecetuba, .... de </w:t>
      </w:r>
      <w:r w:rsidR="008470ED">
        <w:rPr>
          <w:rFonts w:ascii="Arial" w:eastAsia="Times New Roman" w:hAnsi="Arial" w:cs="Arial"/>
          <w:color w:val="000000"/>
          <w:lang w:eastAsia="pt-BR"/>
        </w:rPr>
        <w:t>março</w:t>
      </w:r>
      <w:r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8470ED">
        <w:rPr>
          <w:rFonts w:ascii="Arial" w:eastAsia="Times New Roman" w:hAnsi="Arial" w:cs="Arial"/>
          <w:color w:val="000000"/>
          <w:lang w:eastAsia="pt-BR"/>
        </w:rPr>
        <w:t>2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14:paraId="5C5F1797" w14:textId="77777777" w:rsidR="00AF04FA" w:rsidRDefault="00AF04FA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718D95E" w14:textId="77777777" w:rsidR="0015668E" w:rsidRPr="00AF04FA" w:rsidRDefault="0015668E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F57B900" w14:textId="77777777" w:rsidR="00AF04FA" w:rsidRPr="00AF04FA" w:rsidRDefault="00880DA9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EDUARDO BOIGUES QUEROZ</w:t>
      </w:r>
    </w:p>
    <w:p w14:paraId="03610447" w14:textId="77777777" w:rsidR="006E0428" w:rsidRPr="00EA20F0" w:rsidRDefault="00AF04FA" w:rsidP="00606F23">
      <w:pPr>
        <w:spacing w:after="0" w:line="240" w:lineRule="auto"/>
        <w:jc w:val="center"/>
        <w:rPr>
          <w:rFonts w:ascii="Arial" w:hAnsi="Arial" w:cs="Arial"/>
        </w:rPr>
      </w:pPr>
      <w:r w:rsidRPr="00AF04FA">
        <w:rPr>
          <w:rFonts w:ascii="Arial" w:eastAsia="Times New Roman" w:hAnsi="Arial" w:cs="Arial"/>
          <w:color w:val="000000"/>
          <w:lang w:eastAsia="pt-BR"/>
        </w:rPr>
        <w:t>Prefeito</w:t>
      </w:r>
      <w:r w:rsidR="00880DA9">
        <w:rPr>
          <w:rFonts w:ascii="Arial" w:eastAsia="Times New Roman" w:hAnsi="Arial" w:cs="Arial"/>
          <w:color w:val="000000"/>
          <w:lang w:eastAsia="pt-BR"/>
        </w:rPr>
        <w:t xml:space="preserve"> Municipal</w:t>
      </w:r>
    </w:p>
    <w:sectPr w:rsidR="006E0428" w:rsidRPr="00EA20F0" w:rsidSect="00606F23">
      <w:headerReference w:type="default" r:id="rId6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FCE1" w14:textId="77777777" w:rsidR="00064852" w:rsidRDefault="00064852" w:rsidP="0090666D">
      <w:pPr>
        <w:spacing w:after="0" w:line="240" w:lineRule="auto"/>
      </w:pPr>
      <w:r>
        <w:separator/>
      </w:r>
    </w:p>
  </w:endnote>
  <w:endnote w:type="continuationSeparator" w:id="0">
    <w:p w14:paraId="5E18B401" w14:textId="77777777" w:rsidR="00064852" w:rsidRDefault="00064852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2084" w14:textId="77777777" w:rsidR="00064852" w:rsidRDefault="00064852" w:rsidP="0090666D">
      <w:pPr>
        <w:spacing w:after="0" w:line="240" w:lineRule="auto"/>
      </w:pPr>
      <w:r>
        <w:separator/>
      </w:r>
    </w:p>
  </w:footnote>
  <w:footnote w:type="continuationSeparator" w:id="0">
    <w:p w14:paraId="020E2D3F" w14:textId="77777777" w:rsidR="00064852" w:rsidRDefault="00064852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9C9F" w14:textId="77777777"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D97E113" wp14:editId="66A25DD5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87027" w14:textId="77777777"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14:paraId="752373B0" w14:textId="77777777"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14:paraId="6C1A19E0" w14:textId="77777777" w:rsidR="0090666D" w:rsidRDefault="0090666D" w:rsidP="0090666D">
    <w:pPr>
      <w:pStyle w:val="Cabealho"/>
      <w:jc w:val="center"/>
    </w:pPr>
  </w:p>
  <w:p w14:paraId="405F98CA" w14:textId="77777777" w:rsidR="0090666D" w:rsidRDefault="009066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52"/>
    <w:rsid w:val="00017ED6"/>
    <w:rsid w:val="000610B4"/>
    <w:rsid w:val="00064852"/>
    <w:rsid w:val="00086D81"/>
    <w:rsid w:val="000F101B"/>
    <w:rsid w:val="000F7B78"/>
    <w:rsid w:val="001450D9"/>
    <w:rsid w:val="0015668E"/>
    <w:rsid w:val="001707A0"/>
    <w:rsid w:val="001872A5"/>
    <w:rsid w:val="00220972"/>
    <w:rsid w:val="00226EC7"/>
    <w:rsid w:val="00293B7B"/>
    <w:rsid w:val="002A5BEC"/>
    <w:rsid w:val="00307CFB"/>
    <w:rsid w:val="00310842"/>
    <w:rsid w:val="00347D57"/>
    <w:rsid w:val="00370F7B"/>
    <w:rsid w:val="003C4152"/>
    <w:rsid w:val="003E40B1"/>
    <w:rsid w:val="003F7FD2"/>
    <w:rsid w:val="00415053"/>
    <w:rsid w:val="00415D25"/>
    <w:rsid w:val="00437D4F"/>
    <w:rsid w:val="004D0045"/>
    <w:rsid w:val="0056746A"/>
    <w:rsid w:val="00606F23"/>
    <w:rsid w:val="006E0428"/>
    <w:rsid w:val="006F1166"/>
    <w:rsid w:val="00717D68"/>
    <w:rsid w:val="00741B35"/>
    <w:rsid w:val="0074212B"/>
    <w:rsid w:val="007531CC"/>
    <w:rsid w:val="00760D35"/>
    <w:rsid w:val="00777746"/>
    <w:rsid w:val="00785799"/>
    <w:rsid w:val="007B420E"/>
    <w:rsid w:val="007D41B9"/>
    <w:rsid w:val="008110DF"/>
    <w:rsid w:val="008470ED"/>
    <w:rsid w:val="00880DA9"/>
    <w:rsid w:val="008A3801"/>
    <w:rsid w:val="008D5559"/>
    <w:rsid w:val="0090666D"/>
    <w:rsid w:val="009212AD"/>
    <w:rsid w:val="0094220B"/>
    <w:rsid w:val="00957373"/>
    <w:rsid w:val="009C5661"/>
    <w:rsid w:val="009E67BE"/>
    <w:rsid w:val="009F1CF5"/>
    <w:rsid w:val="009F22B5"/>
    <w:rsid w:val="00A0375D"/>
    <w:rsid w:val="00A362DD"/>
    <w:rsid w:val="00A362FF"/>
    <w:rsid w:val="00A647FC"/>
    <w:rsid w:val="00AA3C3B"/>
    <w:rsid w:val="00AA4B31"/>
    <w:rsid w:val="00AF04FA"/>
    <w:rsid w:val="00B46037"/>
    <w:rsid w:val="00C00756"/>
    <w:rsid w:val="00CA0D51"/>
    <w:rsid w:val="00CC44C9"/>
    <w:rsid w:val="00CE5B9E"/>
    <w:rsid w:val="00CF2BDC"/>
    <w:rsid w:val="00D42960"/>
    <w:rsid w:val="00D43101"/>
    <w:rsid w:val="00DC277A"/>
    <w:rsid w:val="00DE6CAB"/>
    <w:rsid w:val="00E00F87"/>
    <w:rsid w:val="00E42014"/>
    <w:rsid w:val="00E4718E"/>
    <w:rsid w:val="00EA20F0"/>
    <w:rsid w:val="00F01D41"/>
    <w:rsid w:val="00F571BD"/>
    <w:rsid w:val="00F860F4"/>
    <w:rsid w:val="00F960D6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2B32F"/>
  <w15:docId w15:val="{E350BDDA-3C26-4440-9CA9-9CE9EE0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0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Elza Yuko Nishio</cp:lastModifiedBy>
  <cp:revision>3</cp:revision>
  <cp:lastPrinted>2022-03-10T15:12:00Z</cp:lastPrinted>
  <dcterms:created xsi:type="dcterms:W3CDTF">2022-03-11T12:39:00Z</dcterms:created>
  <dcterms:modified xsi:type="dcterms:W3CDTF">2022-03-11T13:34:00Z</dcterms:modified>
</cp:coreProperties>
</file>