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- 10ª Sessão Ordinária de 2023</w:t>
      </w:r>
    </w:p>
    <w:bookmarkEnd w:id="0"/>
    <w:bookmarkEnd w:id="1"/>
    <w:bookmarkEnd w:id="2"/>
    <w:bookmarkEnd w:id="3"/>
    <w:p w:rsidR="009A0E47" w:rsidRDefault="009A0E47" w:rsidP="00AC45E7">
      <w:pPr>
        <w:jc w:val="both"/>
      </w:pPr>
    </w:p>
    <w:p w:rsidR="00F11889" w:rsidRDefault="00000000" w:rsidP="00AC45E7">
      <w:pPr>
        <w:jc w:val="both"/>
      </w:pPr>
      <w:r>
        <w:rPr>
          <w:b/>
        </w:rPr>
        <w:t>Requerimento Nº 88/2023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Municipal, urgentes providências junto à Secretaria de Estado da Habitação, Programa Cidade Legal, para a inclusão no referido programa do Bairro Monte Belo e Jardim Luciana.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90/2023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Secretaria Municipal de Habitação e Secretaria do Estado de Habitação, viabilizando a inclusão do bairro Jaguari, pertencente a este município, no “Programa Cidade Legal” de Regularização Fundiária.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91/2023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Secretário Estadual de Segurança Pública, a Policia Militar do Estado de São Paulo e o Exmo. Governador do Estado de São Paulo, para que viabilizem a implantação da Ronda Escolar nas Escolas do Município de Itaquaquecetuba.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92/2023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Caixa Econômica Federal, Defensoria Pública e o PROCON de Itaquaquecetuba, no sentido de que tomem providências visando o funcionamento em caráter de urgência da Casa Lotérica localizada no Parque Piratininga -neste Município.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93/2023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Fabio Aparecido Burgue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Secretário Estadual de Segurança Pública, a Policia Militar do Estado de São Paulo e o Exmo. Governador do Estado de São Paulo, para que viabilizem a implantação da Ronda Escolar nas Escolas do Município de Itaquaquecetuba. Lei nº 8.069, de 13 de Julho de 1990 - Estatuto da Criança e Adolescente", em seu art. 1º, que dispõe sobre a proteção integral à criança e ao adolescente.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94/2023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Roque Levi Santos Tavares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Municipal, providências junto à Secretaria de Estado da Habitação, Programa Cidade Legal, para a inclusão no referido programa do Conjunto Habitacional Solar I e II, Jardim Miray, localizado na Rua Cambará, n.º 1.200, neste Município. Desde logo, requer que seja habilitado com prioridade na tramitação.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95/2023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Senhor Prefeito Municipal, a inclusão no Programa de Regularização Fundiária do Projeto “Cidade Legal” do Governo do Estado, os imóveis e terrenos localizados no Bairro Rio Abaixo, conhecido como Vila do Sapo, neste município.”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96/2023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GOOGLE, no sentido de viabilizar atualização no Google Maps das Vias do Bairro Jardim Maria Rosa II, localizada nesse Município.</w:t>
      </w:r>
    </w:p>
    <w:p w:rsidR="00BA48D7" w:rsidRDefault="00BA48D7" w:rsidP="00AC45E7">
      <w:pPr>
        <w:jc w:val="both"/>
        <w:rPr>
          <w:i/>
        </w:rPr>
      </w:pPr>
    </w:p>
    <w:p w:rsidR="00BA48D7" w:rsidRDefault="00000000" w:rsidP="00AC45E7">
      <w:pPr>
        <w:jc w:val="both"/>
        <w:rPr>
          <w:i/>
        </w:rPr>
      </w:pPr>
      <w:r>
        <w:rPr>
          <w:b/>
        </w:rPr>
        <w:t>Requerimento Nº 97/2023</w:t>
      </w:r>
    </w:p>
    <w:p w:rsidR="00BA48D7" w:rsidRDefault="00000000" w:rsidP="00AC45E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BA48D7" w:rsidRDefault="00000000" w:rsidP="00AC45E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 “EDP São Paulo Distribuição de Energia S.A”, que avalie as condições no que se refere a substituição dos postes de madeira na rua Olavo Dantas altura do número 735 e 815, no bairro Parque Residencial Marengo, neste município.</w:t>
      </w:r>
    </w:p>
    <w:p w:rsidR="00BA48D7" w:rsidRDefault="00BA48D7" w:rsidP="00AC45E7">
      <w:pPr>
        <w:jc w:val="both"/>
        <w:rPr>
          <w:i/>
        </w:rPr>
      </w:pPr>
    </w:p>
    <w:p w:rsidR="00BA48D7" w:rsidRDefault="00BA48D7" w:rsidP="00AC45E7">
      <w:pPr>
        <w:jc w:val="both"/>
        <w:rPr>
          <w:i/>
        </w:rPr>
      </w:pPr>
    </w:p>
    <w:p w:rsidR="006452D1" w:rsidRPr="00BC07FD" w:rsidRDefault="006452D1" w:rsidP="00AC45E7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03AA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AC45E7"/>
    <w:rsid w:val="00B61CFF"/>
    <w:rsid w:val="00BA48D7"/>
    <w:rsid w:val="00BC07FD"/>
    <w:rsid w:val="00C23825"/>
    <w:rsid w:val="00E92BA8"/>
    <w:rsid w:val="00F071AE"/>
    <w:rsid w:val="00F11889"/>
    <w:rsid w:val="00FA675C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548B-D96F-4430-966F-E39E06C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cp:lastPrinted>2023-04-11T15:23:00Z</cp:lastPrinted>
  <dcterms:created xsi:type="dcterms:W3CDTF">2015-07-02T20:38:00Z</dcterms:created>
  <dcterms:modified xsi:type="dcterms:W3CDTF">2023-04-11T17:09:00Z</dcterms:modified>
</cp:coreProperties>
</file>