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B6" w:rsidRDefault="003E6162" w:rsidP="00A2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pt-BR"/>
        </w:rPr>
        <w:drawing>
          <wp:inline distT="0" distB="0" distL="0" distR="0">
            <wp:extent cx="5612130" cy="1196247"/>
            <wp:effectExtent l="19050" t="0" r="7620" b="0"/>
            <wp:docPr id="1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9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2AD" w:rsidRDefault="00B65CF3" w:rsidP="00A2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</w:p>
    <w:p w:rsidR="00A25DB6" w:rsidRPr="003E6162" w:rsidRDefault="00A25DB6" w:rsidP="00DF7595">
      <w:pPr>
        <w:autoSpaceDE w:val="0"/>
        <w:autoSpaceDN w:val="0"/>
        <w:adjustRightInd w:val="0"/>
        <w:spacing w:after="0" w:line="240" w:lineRule="auto"/>
        <w:ind w:firstLine="19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PROJETO DE DECRETO LEGISLATIVO Nº</w:t>
      </w:r>
      <w:proofErr w:type="gramStart"/>
      <w:r w:rsidRPr="003E6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End"/>
      <w:r w:rsidR="00DF7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Pr="003E6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/ 201</w:t>
      </w:r>
      <w:r w:rsidR="00A404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2F38DC" w:rsidRDefault="002F38DC" w:rsidP="00A25D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25DB6" w:rsidRPr="00DF7595" w:rsidRDefault="00B65CF3" w:rsidP="00DF7595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8777B"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="00A25DB6" w:rsidRPr="00DF7595">
        <w:rPr>
          <w:rFonts w:ascii="Times New Roman" w:hAnsi="Times New Roman" w:cs="Times New Roman"/>
          <w:bCs/>
          <w:sz w:val="28"/>
          <w:szCs w:val="28"/>
        </w:rPr>
        <w:t>Dispõe sobre concessão de Título de Cidadão</w:t>
      </w:r>
      <w:r w:rsidR="0042399A" w:rsidRPr="00DF75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DB6" w:rsidRPr="00DF7595">
        <w:rPr>
          <w:rFonts w:ascii="Times New Roman" w:hAnsi="Times New Roman" w:cs="Times New Roman"/>
          <w:bCs/>
          <w:sz w:val="28"/>
          <w:szCs w:val="28"/>
        </w:rPr>
        <w:t>Itaquaquecetubense</w:t>
      </w:r>
      <w:r w:rsidR="00A25DB6" w:rsidRPr="00DF7595">
        <w:rPr>
          <w:rFonts w:ascii="Times New Roman" w:hAnsi="Times New Roman" w:cs="Times New Roman"/>
          <w:bCs/>
          <w:sz w:val="32"/>
          <w:szCs w:val="32"/>
        </w:rPr>
        <w:t>”</w:t>
      </w:r>
    </w:p>
    <w:p w:rsidR="00A25DB6" w:rsidRPr="00DF7595" w:rsidRDefault="00A25DB6" w:rsidP="00A2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B65CF3" w:rsidRDefault="00B65CF3" w:rsidP="00A25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25DB6" w:rsidRDefault="00A25DB6" w:rsidP="00DF7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Câmara</w:t>
      </w:r>
      <w:r w:rsidR="005877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Municipal de Itaquaquecetuba </w:t>
      </w:r>
      <w:r w:rsidR="00DF7595"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</w:rPr>
        <w:t>ecreta:</w:t>
      </w:r>
    </w:p>
    <w:p w:rsidR="00A25DB6" w:rsidRDefault="00A25DB6" w:rsidP="00DF7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65CF3" w:rsidRDefault="00B65CF3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DF7595">
        <w:rPr>
          <w:rFonts w:ascii="Times New Roman" w:hAnsi="Times New Roman" w:cs="Times New Roman"/>
          <w:b/>
          <w:sz w:val="28"/>
          <w:szCs w:val="28"/>
        </w:rPr>
        <w:t>Art</w:t>
      </w:r>
      <w:r w:rsidR="00DF7595" w:rsidRPr="00DF7595">
        <w:rPr>
          <w:rFonts w:ascii="Times New Roman" w:hAnsi="Times New Roman" w:cs="Times New Roman"/>
          <w:b/>
          <w:sz w:val="28"/>
          <w:szCs w:val="28"/>
        </w:rPr>
        <w:t>.</w:t>
      </w:r>
      <w:r w:rsidRPr="00DF7595">
        <w:rPr>
          <w:rFonts w:ascii="Times New Roman" w:hAnsi="Times New Roman" w:cs="Times New Roman"/>
          <w:b/>
          <w:sz w:val="28"/>
          <w:szCs w:val="28"/>
        </w:rPr>
        <w:t>1º</w:t>
      </w:r>
      <w:r>
        <w:rPr>
          <w:rFonts w:ascii="Times New Roman" w:hAnsi="Times New Roman" w:cs="Times New Roman"/>
          <w:sz w:val="28"/>
          <w:szCs w:val="28"/>
        </w:rPr>
        <w:t xml:space="preserve"> - Fica concedido o Título de Cidadão Itaquaquecetubense</w:t>
      </w:r>
      <w:r w:rsidR="0058777B">
        <w:rPr>
          <w:rFonts w:ascii="Times New Roman" w:hAnsi="Times New Roman" w:cs="Times New Roman"/>
          <w:sz w:val="28"/>
          <w:szCs w:val="28"/>
        </w:rPr>
        <w:t xml:space="preserve"> </w:t>
      </w:r>
      <w:r w:rsidR="00637345">
        <w:rPr>
          <w:rFonts w:ascii="Times New Roman" w:hAnsi="Times New Roman" w:cs="Times New Roman"/>
          <w:sz w:val="28"/>
          <w:szCs w:val="28"/>
        </w:rPr>
        <w:t xml:space="preserve">à Senhora </w:t>
      </w:r>
      <w:r w:rsidR="00637345" w:rsidRPr="00DF7595">
        <w:rPr>
          <w:rFonts w:ascii="Times New Roman" w:hAnsi="Times New Roman" w:cs="Times New Roman"/>
          <w:i/>
          <w:sz w:val="28"/>
          <w:szCs w:val="28"/>
        </w:rPr>
        <w:t xml:space="preserve">Sebastiana da Cruz Ferreira da </w:t>
      </w:r>
      <w:r w:rsidR="00B414DC" w:rsidRPr="00DF7595">
        <w:rPr>
          <w:rFonts w:ascii="Times New Roman" w:hAnsi="Times New Roman" w:cs="Times New Roman"/>
          <w:i/>
          <w:sz w:val="28"/>
          <w:szCs w:val="28"/>
        </w:rPr>
        <w:t>Fonseca,</w:t>
      </w:r>
      <w:r w:rsidR="0058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pelos relevantes serviços prestados ao município.</w:t>
      </w: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DF7595">
        <w:rPr>
          <w:rFonts w:ascii="Times New Roman" w:hAnsi="Times New Roman" w:cs="Times New Roman"/>
          <w:b/>
          <w:sz w:val="28"/>
          <w:szCs w:val="28"/>
        </w:rPr>
        <w:t>Art</w:t>
      </w:r>
      <w:r w:rsidR="00DF7595" w:rsidRPr="00DF7595">
        <w:rPr>
          <w:rFonts w:ascii="Times New Roman" w:hAnsi="Times New Roman" w:cs="Times New Roman"/>
          <w:b/>
          <w:sz w:val="28"/>
          <w:szCs w:val="28"/>
        </w:rPr>
        <w:t>.</w:t>
      </w:r>
      <w:r w:rsidRPr="00DF7595">
        <w:rPr>
          <w:rFonts w:ascii="Times New Roman" w:hAnsi="Times New Roman" w:cs="Times New Roman"/>
          <w:b/>
          <w:sz w:val="28"/>
          <w:szCs w:val="28"/>
        </w:rPr>
        <w:t xml:space="preserve"> 2º</w:t>
      </w:r>
      <w:r>
        <w:rPr>
          <w:rFonts w:ascii="Times New Roman" w:hAnsi="Times New Roman" w:cs="Times New Roman"/>
          <w:sz w:val="28"/>
          <w:szCs w:val="28"/>
        </w:rPr>
        <w:t xml:space="preserve"> - A Presidência da Casa</w:t>
      </w:r>
      <w:r w:rsidR="0058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designará local, dia e hora para a Sessão Solene ser realizada, a entrega do título ora </w:t>
      </w:r>
      <w:r w:rsidR="0058777B">
        <w:rPr>
          <w:rFonts w:ascii="Times New Roman" w:hAnsi="Times New Roman" w:cs="Times New Roman"/>
          <w:sz w:val="28"/>
          <w:szCs w:val="28"/>
        </w:rPr>
        <w:t>conferido.</w:t>
      </w: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DF7595">
        <w:rPr>
          <w:rFonts w:ascii="Times New Roman" w:hAnsi="Times New Roman" w:cs="Times New Roman"/>
          <w:b/>
          <w:sz w:val="28"/>
          <w:szCs w:val="28"/>
        </w:rPr>
        <w:t>Art</w:t>
      </w:r>
      <w:r w:rsidR="00DF7595" w:rsidRPr="00DF7595">
        <w:rPr>
          <w:rFonts w:ascii="Times New Roman" w:hAnsi="Times New Roman" w:cs="Times New Roman"/>
          <w:b/>
          <w:sz w:val="28"/>
          <w:szCs w:val="28"/>
        </w:rPr>
        <w:t>.</w:t>
      </w:r>
      <w:r w:rsidRPr="00DF7595">
        <w:rPr>
          <w:rFonts w:ascii="Times New Roman" w:hAnsi="Times New Roman" w:cs="Times New Roman"/>
          <w:b/>
          <w:sz w:val="28"/>
          <w:szCs w:val="28"/>
        </w:rPr>
        <w:t xml:space="preserve"> 3º</w:t>
      </w:r>
      <w:r>
        <w:rPr>
          <w:rFonts w:ascii="Times New Roman" w:hAnsi="Times New Roman" w:cs="Times New Roman"/>
          <w:sz w:val="28"/>
          <w:szCs w:val="28"/>
        </w:rPr>
        <w:t xml:space="preserve"> - As despesas decorrentes deste Decreto Legislativo correrão</w:t>
      </w:r>
      <w:r w:rsidR="0058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por conta das dotações próprias do Orçamento, suplementadas se </w:t>
      </w:r>
      <w:r w:rsidR="0058777B">
        <w:rPr>
          <w:rFonts w:ascii="Times New Roman" w:hAnsi="Times New Roman" w:cs="Times New Roman"/>
          <w:sz w:val="28"/>
          <w:szCs w:val="28"/>
        </w:rPr>
        <w:t>necessário.</w:t>
      </w: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A25DB6" w:rsidRDefault="00DF7595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DF7595">
        <w:rPr>
          <w:rFonts w:ascii="Times New Roman" w:hAnsi="Times New Roman" w:cs="Times New Roman"/>
          <w:b/>
          <w:sz w:val="28"/>
          <w:szCs w:val="28"/>
        </w:rPr>
        <w:t>Art. 4º</w:t>
      </w:r>
      <w:r>
        <w:rPr>
          <w:rFonts w:ascii="Times New Roman" w:hAnsi="Times New Roman" w:cs="Times New Roman"/>
          <w:sz w:val="28"/>
          <w:szCs w:val="28"/>
        </w:rPr>
        <w:t xml:space="preserve"> - Este Decreto Legislativo entra em vigor na data de sua publicação. </w:t>
      </w:r>
    </w:p>
    <w:p w:rsidR="00DF7595" w:rsidRDefault="00DF7595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</w:t>
      </w:r>
      <w:r w:rsidR="00C67EAF">
        <w:rPr>
          <w:rFonts w:ascii="Times New Roman" w:hAnsi="Times New Roman" w:cs="Times New Roman"/>
          <w:sz w:val="28"/>
          <w:szCs w:val="28"/>
        </w:rPr>
        <w:t>eador Maurício Alves Braz, em 23</w:t>
      </w:r>
      <w:r w:rsidR="00EF4648">
        <w:rPr>
          <w:rFonts w:ascii="Times New Roman" w:hAnsi="Times New Roman" w:cs="Times New Roman"/>
          <w:sz w:val="28"/>
          <w:szCs w:val="28"/>
        </w:rPr>
        <w:t xml:space="preserve"> de maio</w:t>
      </w:r>
      <w:r w:rsidR="00A40413">
        <w:rPr>
          <w:rFonts w:ascii="Times New Roman" w:hAnsi="Times New Roman" w:cs="Times New Roman"/>
          <w:sz w:val="28"/>
          <w:szCs w:val="28"/>
        </w:rPr>
        <w:t xml:space="preserve"> de 2016.</w:t>
      </w:r>
    </w:p>
    <w:p w:rsidR="00DE42BF" w:rsidRDefault="00DE42BF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403C3" w:rsidRDefault="001403C3" w:rsidP="001403C3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1403C3" w:rsidRDefault="001403C3" w:rsidP="001403C3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DE42BF" w:rsidRPr="00DF7595" w:rsidRDefault="001403C3" w:rsidP="001403C3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 w:rsidRPr="00DF7595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Edson de Souza Moura</w:t>
      </w:r>
    </w:p>
    <w:p w:rsidR="001403C3" w:rsidRDefault="001403C3" w:rsidP="001403C3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Edson Moura</w:t>
      </w:r>
    </w:p>
    <w:p w:rsidR="001403C3" w:rsidRDefault="001403C3" w:rsidP="001403C3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Vereador – PT</w:t>
      </w: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A25DB6" w:rsidRDefault="00A25DB6" w:rsidP="00DE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F38DC" w:rsidRDefault="002F38DC" w:rsidP="002F38DC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5612130" cy="1196247"/>
            <wp:effectExtent l="19050" t="0" r="7620" b="0"/>
            <wp:docPr id="2" name="Imagem 2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9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FC9" w:rsidRDefault="00462FC9" w:rsidP="007C15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2F38DC" w:rsidRDefault="00462FC9" w:rsidP="007C15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2F38DC" w:rsidRPr="002F38DC">
        <w:rPr>
          <w:rFonts w:ascii="Times New Roman" w:hAnsi="Times New Roman" w:cs="Times New Roman"/>
          <w:b/>
          <w:sz w:val="32"/>
          <w:szCs w:val="32"/>
        </w:rPr>
        <w:t>CURRICULUM</w:t>
      </w:r>
    </w:p>
    <w:p w:rsidR="001E06F8" w:rsidRDefault="001E06F8" w:rsidP="007C1589">
      <w:pPr>
        <w:rPr>
          <w:rFonts w:ascii="Times New Roman" w:hAnsi="Times New Roman" w:cs="Times New Roman"/>
          <w:b/>
          <w:sz w:val="32"/>
          <w:szCs w:val="32"/>
        </w:rPr>
      </w:pPr>
    </w:p>
    <w:p w:rsidR="001E06F8" w:rsidRPr="00327CC6" w:rsidRDefault="0058777B" w:rsidP="00327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</w:t>
      </w:r>
      <w:r w:rsidR="00E50499">
        <w:rPr>
          <w:rFonts w:ascii="Arial" w:hAnsi="Arial" w:cs="Arial"/>
          <w:sz w:val="28"/>
          <w:szCs w:val="28"/>
        </w:rPr>
        <w:t xml:space="preserve"> Sebastiana da Cruz Ferreira da Fonseca</w:t>
      </w:r>
      <w:r w:rsidR="001E06F8" w:rsidRPr="00327CC6">
        <w:rPr>
          <w:rFonts w:ascii="Arial" w:hAnsi="Arial" w:cs="Arial"/>
          <w:sz w:val="28"/>
          <w:szCs w:val="28"/>
        </w:rPr>
        <w:t xml:space="preserve"> </w:t>
      </w:r>
    </w:p>
    <w:p w:rsidR="001E06F8" w:rsidRPr="00327CC6" w:rsidRDefault="0058777B" w:rsidP="00327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Nascimento:</w:t>
      </w:r>
      <w:r w:rsidR="00E50499">
        <w:rPr>
          <w:rFonts w:ascii="Arial" w:hAnsi="Arial" w:cs="Arial"/>
          <w:sz w:val="28"/>
          <w:szCs w:val="28"/>
        </w:rPr>
        <w:t xml:space="preserve"> 22/02/1936</w:t>
      </w:r>
    </w:p>
    <w:p w:rsidR="001E06F8" w:rsidRPr="00327CC6" w:rsidRDefault="008D101C" w:rsidP="00327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Campos do Jordão – SP. </w:t>
      </w:r>
    </w:p>
    <w:p w:rsidR="001E06F8" w:rsidRPr="00327CC6" w:rsidRDefault="009D4824" w:rsidP="00327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Pai:</w:t>
      </w:r>
      <w:r w:rsidR="0058777B">
        <w:rPr>
          <w:rFonts w:ascii="Arial" w:hAnsi="Arial" w:cs="Arial"/>
          <w:sz w:val="28"/>
          <w:szCs w:val="28"/>
        </w:rPr>
        <w:t xml:space="preserve"> </w:t>
      </w:r>
      <w:r w:rsidR="0047138D">
        <w:rPr>
          <w:rFonts w:ascii="Arial" w:hAnsi="Arial" w:cs="Arial"/>
          <w:sz w:val="28"/>
          <w:szCs w:val="28"/>
        </w:rPr>
        <w:t>Ernesto da Cruz Ferreira</w:t>
      </w:r>
    </w:p>
    <w:p w:rsidR="00DA7E8D" w:rsidRDefault="009A6B94" w:rsidP="00327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Mãe: </w:t>
      </w:r>
      <w:r w:rsidR="0047138D">
        <w:rPr>
          <w:rFonts w:ascii="Arial" w:hAnsi="Arial" w:cs="Arial"/>
          <w:sz w:val="28"/>
          <w:szCs w:val="28"/>
        </w:rPr>
        <w:t>Maria Candida de Jesus</w:t>
      </w:r>
    </w:p>
    <w:p w:rsidR="001E06F8" w:rsidRPr="00327CC6" w:rsidRDefault="0047138D" w:rsidP="00327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Esposo</w:t>
      </w:r>
      <w:r w:rsidR="0058777B">
        <w:rPr>
          <w:rFonts w:ascii="Arial" w:hAnsi="Arial" w:cs="Arial"/>
          <w:sz w:val="28"/>
          <w:szCs w:val="28"/>
        </w:rPr>
        <w:t>:</w:t>
      </w:r>
      <w:r w:rsidR="00DA7E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Walter Mendes Guimarães</w:t>
      </w:r>
    </w:p>
    <w:p w:rsidR="00DA7E8D" w:rsidRDefault="0047138D" w:rsidP="00327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Filha</w:t>
      </w:r>
      <w:r w:rsidR="0058777B">
        <w:rPr>
          <w:rFonts w:ascii="Arial" w:hAnsi="Arial" w:cs="Arial"/>
          <w:sz w:val="28"/>
          <w:szCs w:val="28"/>
        </w:rPr>
        <w:t>:</w:t>
      </w:r>
      <w:r w:rsidR="009A6B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Cecilia Ferreira Guimarães Angoti</w:t>
      </w:r>
    </w:p>
    <w:p w:rsidR="00FD7194" w:rsidRDefault="00DA7E8D" w:rsidP="00327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Endereço:</w:t>
      </w:r>
      <w:r w:rsidR="0047138D">
        <w:rPr>
          <w:rFonts w:ascii="Arial" w:hAnsi="Arial" w:cs="Arial"/>
          <w:sz w:val="28"/>
          <w:szCs w:val="28"/>
        </w:rPr>
        <w:t xml:space="preserve"> Rua Teofilo Braga nº 411 – Parque Piratininga </w:t>
      </w:r>
    </w:p>
    <w:p w:rsidR="00FD7194" w:rsidRDefault="00FD7194" w:rsidP="00327CC6">
      <w:pPr>
        <w:jc w:val="both"/>
        <w:rPr>
          <w:rFonts w:ascii="Arial" w:hAnsi="Arial" w:cs="Arial"/>
          <w:sz w:val="28"/>
          <w:szCs w:val="28"/>
        </w:rPr>
      </w:pPr>
    </w:p>
    <w:p w:rsidR="00FD7194" w:rsidRPr="00327CC6" w:rsidRDefault="00DA7E8D" w:rsidP="00327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Sebastiana da Cruz Ferreira da Fonseca </w:t>
      </w:r>
      <w:r w:rsidR="00B414D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mais conhecida como Dona Nena</w:t>
      </w:r>
      <w:r w:rsidR="00B414DC">
        <w:rPr>
          <w:rFonts w:ascii="Arial" w:hAnsi="Arial" w:cs="Arial"/>
          <w:sz w:val="28"/>
          <w:szCs w:val="28"/>
        </w:rPr>
        <w:t>),</w:t>
      </w:r>
      <w:r>
        <w:rPr>
          <w:rFonts w:ascii="Arial" w:hAnsi="Arial" w:cs="Arial"/>
          <w:sz w:val="28"/>
          <w:szCs w:val="28"/>
        </w:rPr>
        <w:t xml:space="preserve"> Na adolescência veio para São Paulo onde trabalhou como empregada domestica na</w:t>
      </w:r>
      <w:r w:rsidR="00B414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empresa</w:t>
      </w:r>
      <w:r w:rsidR="00B414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Baú da </w:t>
      </w:r>
      <w:r w:rsidR="00B414DC">
        <w:rPr>
          <w:rFonts w:ascii="Arial" w:hAnsi="Arial" w:cs="Arial"/>
          <w:sz w:val="28"/>
          <w:szCs w:val="28"/>
        </w:rPr>
        <w:t>Felicidade,</w:t>
      </w:r>
      <w:r w:rsidR="00A34B2C">
        <w:rPr>
          <w:rFonts w:ascii="Arial" w:hAnsi="Arial" w:cs="Arial"/>
          <w:sz w:val="28"/>
          <w:szCs w:val="28"/>
        </w:rPr>
        <w:t xml:space="preserve"> d</w:t>
      </w:r>
      <w:r>
        <w:rPr>
          <w:rFonts w:ascii="Arial" w:hAnsi="Arial" w:cs="Arial"/>
          <w:sz w:val="28"/>
          <w:szCs w:val="28"/>
        </w:rPr>
        <w:t>epois veio para Guarulhos</w:t>
      </w:r>
      <w:r w:rsidR="00B414DC">
        <w:rPr>
          <w:rFonts w:ascii="Arial" w:hAnsi="Arial" w:cs="Arial"/>
          <w:sz w:val="28"/>
          <w:szCs w:val="28"/>
        </w:rPr>
        <w:t xml:space="preserve"> </w:t>
      </w:r>
      <w:r w:rsidR="00A34B2C">
        <w:rPr>
          <w:rFonts w:ascii="Arial" w:hAnsi="Arial" w:cs="Arial"/>
          <w:sz w:val="28"/>
          <w:szCs w:val="28"/>
        </w:rPr>
        <w:t>trabalhar</w:t>
      </w:r>
      <w:r w:rsidR="00B414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</w:t>
      </w:r>
      <w:r w:rsidR="00B414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Imobiliária Stiner. Retornou </w:t>
      </w:r>
      <w:r w:rsidR="00B414D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Campos do Jordão, prestou concurso para trabalhar no auditório</w:t>
      </w:r>
      <w:r w:rsidR="00662900">
        <w:rPr>
          <w:rFonts w:ascii="Arial" w:hAnsi="Arial" w:cs="Arial"/>
          <w:sz w:val="28"/>
          <w:szCs w:val="28"/>
        </w:rPr>
        <w:t xml:space="preserve"> </w:t>
      </w:r>
      <w:r w:rsidR="00B414DC">
        <w:rPr>
          <w:rFonts w:ascii="Arial" w:hAnsi="Arial" w:cs="Arial"/>
          <w:sz w:val="28"/>
          <w:szCs w:val="28"/>
        </w:rPr>
        <w:t>Claudio</w:t>
      </w:r>
      <w:r w:rsidR="00662900">
        <w:rPr>
          <w:rFonts w:ascii="Arial" w:hAnsi="Arial" w:cs="Arial"/>
          <w:sz w:val="28"/>
          <w:szCs w:val="28"/>
        </w:rPr>
        <w:t xml:space="preserve"> Santoro</w:t>
      </w:r>
      <w:r>
        <w:rPr>
          <w:rFonts w:ascii="Arial" w:hAnsi="Arial" w:cs="Arial"/>
          <w:sz w:val="28"/>
          <w:szCs w:val="28"/>
        </w:rPr>
        <w:t xml:space="preserve"> onde é realizado o festival de inverno,</w:t>
      </w:r>
      <w:r w:rsidR="00B414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voltou para Guarulhos sendo transferida para a Delegacia de Cumbica. No ano de 1991 veio morar no Parque Piratininga participando da Associação de moradores onde contribuiu </w:t>
      </w:r>
      <w:r w:rsidR="00C4631E">
        <w:rPr>
          <w:rFonts w:ascii="Arial" w:hAnsi="Arial" w:cs="Arial"/>
          <w:sz w:val="28"/>
          <w:szCs w:val="28"/>
        </w:rPr>
        <w:t>com muitos benefícios</w:t>
      </w:r>
      <w:r w:rsidR="00B414DC">
        <w:rPr>
          <w:rFonts w:ascii="Arial" w:hAnsi="Arial" w:cs="Arial"/>
          <w:sz w:val="28"/>
          <w:szCs w:val="28"/>
        </w:rPr>
        <w:t xml:space="preserve"> </w:t>
      </w:r>
      <w:r w:rsidR="00C4631E">
        <w:rPr>
          <w:rFonts w:ascii="Arial" w:hAnsi="Arial" w:cs="Arial"/>
          <w:sz w:val="28"/>
          <w:szCs w:val="28"/>
        </w:rPr>
        <w:t xml:space="preserve">e melhorias para o bairro. </w:t>
      </w:r>
    </w:p>
    <w:sectPr w:rsidR="00FD7194" w:rsidRPr="00327CC6" w:rsidSect="000062AD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67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EC" w:rsidRDefault="00CC71EC" w:rsidP="00FD7463">
      <w:pPr>
        <w:spacing w:after="0" w:line="240" w:lineRule="auto"/>
      </w:pPr>
      <w:r>
        <w:separator/>
      </w:r>
    </w:p>
  </w:endnote>
  <w:endnote w:type="continuationSeparator" w:id="0">
    <w:p w:rsidR="00CC71EC" w:rsidRDefault="00CC71EC" w:rsidP="00FD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63" w:rsidRPr="004E0ED5" w:rsidRDefault="00FD7463" w:rsidP="00FD7463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42399A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42399A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42399A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085573-040 -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FD7463" w:rsidRPr="004E0ED5" w:rsidRDefault="00FD7463" w:rsidP="00FD7463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EC" w:rsidRDefault="00CC71EC" w:rsidP="00FD7463">
      <w:pPr>
        <w:spacing w:after="0" w:line="240" w:lineRule="auto"/>
      </w:pPr>
      <w:r>
        <w:separator/>
      </w:r>
    </w:p>
  </w:footnote>
  <w:footnote w:type="continuationSeparator" w:id="0">
    <w:p w:rsidR="00CC71EC" w:rsidRDefault="00CC71EC" w:rsidP="00FD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C71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C71EC"/>
  <w:p w:rsidR="006D24D0" w:rsidRDefault="00CC71E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C71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6B0"/>
    <w:multiLevelType w:val="hybridMultilevel"/>
    <w:tmpl w:val="BE181922"/>
    <w:lvl w:ilvl="0" w:tplc="9EE0A00E">
      <w:numFmt w:val="bullet"/>
      <w:lvlText w:val="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DB6"/>
    <w:rsid w:val="000062AD"/>
    <w:rsid w:val="00035CDE"/>
    <w:rsid w:val="00057694"/>
    <w:rsid w:val="00125E35"/>
    <w:rsid w:val="001403C3"/>
    <w:rsid w:val="0017374B"/>
    <w:rsid w:val="001D3F1B"/>
    <w:rsid w:val="001E06F8"/>
    <w:rsid w:val="00217CC8"/>
    <w:rsid w:val="002303E0"/>
    <w:rsid w:val="00265326"/>
    <w:rsid w:val="002A4EE6"/>
    <w:rsid w:val="002B4E7B"/>
    <w:rsid w:val="002F38DC"/>
    <w:rsid w:val="00327CC6"/>
    <w:rsid w:val="00335905"/>
    <w:rsid w:val="00375A5B"/>
    <w:rsid w:val="003A533D"/>
    <w:rsid w:val="003A6D95"/>
    <w:rsid w:val="003C152F"/>
    <w:rsid w:val="003E6162"/>
    <w:rsid w:val="0042399A"/>
    <w:rsid w:val="0043537A"/>
    <w:rsid w:val="00462FC9"/>
    <w:rsid w:val="0047138D"/>
    <w:rsid w:val="004B1F86"/>
    <w:rsid w:val="004D0A53"/>
    <w:rsid w:val="005448BE"/>
    <w:rsid w:val="00553D01"/>
    <w:rsid w:val="0058777B"/>
    <w:rsid w:val="005C0B42"/>
    <w:rsid w:val="006230EB"/>
    <w:rsid w:val="00637345"/>
    <w:rsid w:val="00662900"/>
    <w:rsid w:val="006D24D0"/>
    <w:rsid w:val="00741453"/>
    <w:rsid w:val="007620F2"/>
    <w:rsid w:val="007630C4"/>
    <w:rsid w:val="00784EA4"/>
    <w:rsid w:val="007906BE"/>
    <w:rsid w:val="007C1589"/>
    <w:rsid w:val="007F29E3"/>
    <w:rsid w:val="00833713"/>
    <w:rsid w:val="00834E7C"/>
    <w:rsid w:val="008506EC"/>
    <w:rsid w:val="008560C3"/>
    <w:rsid w:val="0086305B"/>
    <w:rsid w:val="0087049B"/>
    <w:rsid w:val="0087677C"/>
    <w:rsid w:val="008D0554"/>
    <w:rsid w:val="008D101C"/>
    <w:rsid w:val="00931072"/>
    <w:rsid w:val="00954D83"/>
    <w:rsid w:val="009A6B94"/>
    <w:rsid w:val="009D4824"/>
    <w:rsid w:val="009E1ECA"/>
    <w:rsid w:val="00A25DB6"/>
    <w:rsid w:val="00A34B2C"/>
    <w:rsid w:val="00A40413"/>
    <w:rsid w:val="00A42D61"/>
    <w:rsid w:val="00B414DC"/>
    <w:rsid w:val="00B65CF3"/>
    <w:rsid w:val="00BE4394"/>
    <w:rsid w:val="00C07E42"/>
    <w:rsid w:val="00C4631E"/>
    <w:rsid w:val="00C67EAF"/>
    <w:rsid w:val="00CC71EC"/>
    <w:rsid w:val="00CD02C5"/>
    <w:rsid w:val="00CE309E"/>
    <w:rsid w:val="00D80BF0"/>
    <w:rsid w:val="00DA0FEC"/>
    <w:rsid w:val="00DA7E8D"/>
    <w:rsid w:val="00DC1C78"/>
    <w:rsid w:val="00DE42BF"/>
    <w:rsid w:val="00DE6667"/>
    <w:rsid w:val="00DF7595"/>
    <w:rsid w:val="00E16B7D"/>
    <w:rsid w:val="00E376F7"/>
    <w:rsid w:val="00E50499"/>
    <w:rsid w:val="00E86D57"/>
    <w:rsid w:val="00EB0197"/>
    <w:rsid w:val="00EF4648"/>
    <w:rsid w:val="00F04C66"/>
    <w:rsid w:val="00F37EAB"/>
    <w:rsid w:val="00F62A03"/>
    <w:rsid w:val="00F62C00"/>
    <w:rsid w:val="00F67496"/>
    <w:rsid w:val="00F749BD"/>
    <w:rsid w:val="00FB1B45"/>
    <w:rsid w:val="00FC0405"/>
    <w:rsid w:val="00FC573D"/>
    <w:rsid w:val="00FD543E"/>
    <w:rsid w:val="00FD7194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1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38DC"/>
    <w:pPr>
      <w:spacing w:after="0" w:line="240" w:lineRule="auto"/>
      <w:ind w:left="720"/>
      <w:contextualSpacing/>
      <w:jc w:val="both"/>
    </w:pPr>
  </w:style>
  <w:style w:type="paragraph" w:styleId="Cabealho">
    <w:name w:val="header"/>
    <w:basedOn w:val="Normal"/>
    <w:link w:val="CabealhoChar"/>
    <w:uiPriority w:val="99"/>
    <w:semiHidden/>
    <w:unhideWhenUsed/>
    <w:rsid w:val="00FD7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7463"/>
  </w:style>
  <w:style w:type="paragraph" w:styleId="Rodap">
    <w:name w:val="footer"/>
    <w:basedOn w:val="Normal"/>
    <w:link w:val="RodapChar"/>
    <w:uiPriority w:val="99"/>
    <w:unhideWhenUsed/>
    <w:rsid w:val="00FD7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675E-4129-4455-A2FA-9D7982F7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15</cp:revision>
  <cp:lastPrinted>2015-06-22T18:57:00Z</cp:lastPrinted>
  <dcterms:created xsi:type="dcterms:W3CDTF">2016-05-23T12:29:00Z</dcterms:created>
  <dcterms:modified xsi:type="dcterms:W3CDTF">2016-05-23T19:59:00Z</dcterms:modified>
</cp:coreProperties>
</file>