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tabs>
          <w:tab w:pos="6163" w:val="left" w:leader="dot"/>
        </w:tabs>
        <w:spacing w:before="0"/>
        <w:ind w:left="44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Lei Complementar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..............,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  <w:tab/>
        <w:t>de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maio 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2024.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line="276" w:lineRule="auto" w:before="1"/>
        <w:ind w:left="3992" w:right="23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Dá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nova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redação ao inciso II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do art. 76 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Lei Complementar nº 245, de 27 de junho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2014.</w:t>
      </w:r>
    </w:p>
    <w:p>
      <w:pPr>
        <w:pStyle w:val="BodyText"/>
        <w:spacing w:before="3"/>
        <w:rPr>
          <w:rFonts w:ascii="Arial"/>
          <w:b/>
          <w:sz w:val="34"/>
        </w:rPr>
      </w:pPr>
    </w:p>
    <w:p>
      <w:pPr>
        <w:tabs>
          <w:tab w:pos="2711" w:val="left" w:leader="none"/>
          <w:tab w:pos="4023" w:val="left" w:leader="none"/>
          <w:tab w:pos="5324" w:val="left" w:leader="none"/>
          <w:tab w:pos="6727" w:val="left" w:leader="none"/>
          <w:tab w:pos="7291" w:val="left" w:leader="none"/>
          <w:tab w:pos="8759" w:val="left" w:leader="none"/>
        </w:tabs>
        <w:spacing w:before="0"/>
        <w:ind w:left="1296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EDUARDO</w:t>
        <w:tab/>
        <w:t>BOIGUES</w:t>
        <w:tab/>
        <w:t>QUEROZ</w:t>
      </w:r>
      <w:r>
        <w:rPr>
          <w:sz w:val="24"/>
        </w:rPr>
        <w:t>,</w:t>
        <w:tab/>
        <w:t>PREFEITO</w:t>
        <w:tab/>
        <w:t>DO</w:t>
        <w:tab/>
        <w:t>MUNICÍPIO</w:t>
        <w:tab/>
        <w:t>DE</w:t>
      </w:r>
    </w:p>
    <w:p>
      <w:pPr>
        <w:spacing w:before="0"/>
        <w:ind w:left="588" w:right="228" w:firstLine="0"/>
        <w:jc w:val="both"/>
        <w:rPr>
          <w:sz w:val="24"/>
        </w:rPr>
      </w:pPr>
      <w:r>
        <w:rPr>
          <w:sz w:val="24"/>
        </w:rPr>
        <w:t>ITAQUAQUECETUBA, usando das atribuições que lhe são conferidas por Lei,</w:t>
      </w:r>
      <w:r>
        <w:rPr>
          <w:spacing w:val="1"/>
          <w:sz w:val="24"/>
        </w:rPr>
        <w:t> </w:t>
      </w:r>
      <w:r>
        <w:rPr>
          <w:sz w:val="24"/>
        </w:rPr>
        <w:t>na forma do disposto no Capitulo V, Artigo 43, inciso II, da </w:t>
      </w:r>
      <w:hyperlink r:id="rId6">
        <w:r>
          <w:rPr>
            <w:sz w:val="24"/>
            <w:u w:val="single"/>
          </w:rPr>
          <w:t>Lei Orgânica</w:t>
        </w:r>
        <w:r>
          <w:rPr>
            <w:sz w:val="24"/>
          </w:rPr>
          <w:t> </w:t>
        </w:r>
      </w:hyperlink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Município, de 03 de abril de 1.990, faz saber que a Câmara Municipal decreta e</w:t>
      </w:r>
      <w:r>
        <w:rPr>
          <w:spacing w:val="-64"/>
          <w:sz w:val="24"/>
        </w:rPr>
        <w:t> </w:t>
      </w:r>
      <w:r>
        <w:rPr>
          <w:sz w:val="24"/>
        </w:rPr>
        <w:t>eu</w:t>
      </w:r>
      <w:r>
        <w:rPr>
          <w:spacing w:val="-1"/>
          <w:sz w:val="24"/>
        </w:rPr>
        <w:t> </w:t>
      </w:r>
      <w:r>
        <w:rPr>
          <w:sz w:val="24"/>
        </w:rPr>
        <w:t>promulgo</w:t>
      </w:r>
      <w:r>
        <w:rPr>
          <w:spacing w:val="-1"/>
          <w:sz w:val="24"/>
        </w:rPr>
        <w:t> </w:t>
      </w:r>
      <w:r>
        <w:rPr>
          <w:sz w:val="24"/>
        </w:rPr>
        <w:t>a seguinte lei: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360" w:lineRule="auto" w:before="0"/>
        <w:ind w:left="588" w:right="14" w:firstLine="708"/>
        <w:jc w:val="left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1º</w:t>
      </w:r>
      <w:r>
        <w:rPr>
          <w:rFonts w:ascii="Arial" w:hAnsi="Arial"/>
          <w:b/>
          <w:spacing w:val="4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inciso II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76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2"/>
          <w:sz w:val="24"/>
        </w:rPr>
        <w:t> </w:t>
      </w:r>
      <w:r>
        <w:rPr>
          <w:sz w:val="24"/>
        </w:rPr>
        <w:t>245, de</w:t>
      </w:r>
      <w:r>
        <w:rPr>
          <w:spacing w:val="-1"/>
          <w:sz w:val="24"/>
        </w:rPr>
        <w:t> </w:t>
      </w:r>
      <w:r>
        <w:rPr>
          <w:sz w:val="24"/>
        </w:rPr>
        <w:t>27</w:t>
      </w:r>
      <w:r>
        <w:rPr>
          <w:spacing w:val="-1"/>
          <w:sz w:val="24"/>
        </w:rPr>
        <w:t> </w:t>
      </w:r>
      <w:r>
        <w:rPr>
          <w:sz w:val="24"/>
        </w:rPr>
        <w:t>de junho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2014, passa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vigorar com</w:t>
      </w:r>
      <w:r>
        <w:rPr>
          <w:spacing w:val="-1"/>
          <w:sz w:val="24"/>
        </w:rPr>
        <w:t> </w:t>
      </w:r>
      <w:r>
        <w:rPr>
          <w:sz w:val="24"/>
        </w:rPr>
        <w:t>a seguinte</w:t>
      </w:r>
      <w:r>
        <w:rPr>
          <w:spacing w:val="1"/>
          <w:sz w:val="24"/>
        </w:rPr>
        <w:t> </w:t>
      </w:r>
      <w:r>
        <w:rPr>
          <w:sz w:val="24"/>
        </w:rPr>
        <w:t>redação:</w:t>
      </w:r>
    </w:p>
    <w:p>
      <w:pPr>
        <w:spacing w:before="0"/>
        <w:ind w:left="1296" w:right="0" w:firstLine="0"/>
        <w:jc w:val="left"/>
        <w:rPr>
          <w:sz w:val="24"/>
        </w:rPr>
      </w:pPr>
      <w:r>
        <w:rPr>
          <w:sz w:val="24"/>
        </w:rPr>
        <w:t>“Art.</w:t>
      </w:r>
      <w:r>
        <w:rPr>
          <w:spacing w:val="-16"/>
          <w:sz w:val="24"/>
        </w:rPr>
        <w:t> </w:t>
      </w:r>
      <w:r>
        <w:rPr>
          <w:sz w:val="24"/>
        </w:rPr>
        <w:t>76........................................</w:t>
      </w:r>
    </w:p>
    <w:p>
      <w:pPr>
        <w:spacing w:before="137"/>
        <w:ind w:left="1296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................................................</w:t>
      </w:r>
    </w:p>
    <w:p>
      <w:pPr>
        <w:spacing w:before="139"/>
        <w:ind w:left="1296" w:right="0" w:firstLine="0"/>
        <w:jc w:val="left"/>
        <w:rPr>
          <w:sz w:val="24"/>
        </w:rPr>
      </w:pPr>
      <w:r>
        <w:rPr>
          <w:sz w:val="24"/>
        </w:rPr>
        <w:t>II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ente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entidades</w:t>
      </w:r>
      <w:r>
        <w:rPr>
          <w:spacing w:val="-2"/>
          <w:sz w:val="24"/>
        </w:rPr>
        <w:t> </w:t>
      </w:r>
      <w:r>
        <w:rPr>
          <w:sz w:val="24"/>
        </w:rPr>
        <w:t>públicas: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3"/>
        <w:gridCol w:w="3337"/>
        <w:gridCol w:w="3843"/>
      </w:tblGrid>
      <w:tr>
        <w:trPr>
          <w:trHeight w:val="827" w:hRule="atLeast"/>
        </w:trPr>
        <w:tc>
          <w:tcPr>
            <w:tcW w:w="15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</w:t>
            </w:r>
          </w:p>
        </w:tc>
        <w:tc>
          <w:tcPr>
            <w:tcW w:w="333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CONTRIBUIÇÃO</w:t>
            </w:r>
          </w:p>
          <w:p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PATRONAL</w:t>
            </w:r>
          </w:p>
        </w:tc>
        <w:tc>
          <w:tcPr>
            <w:tcW w:w="384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CONTRIBUIÇÃO</w:t>
            </w:r>
          </w:p>
          <w:p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SUPLEMENTAR</w:t>
            </w:r>
          </w:p>
        </w:tc>
      </w:tr>
      <w:tr>
        <w:trPr>
          <w:trHeight w:val="827" w:hRule="atLeast"/>
        </w:trPr>
        <w:tc>
          <w:tcPr>
            <w:tcW w:w="1543" w:type="dxa"/>
          </w:tcPr>
          <w:p>
            <w:pPr>
              <w:pStyle w:val="TableParagraph"/>
              <w:tabs>
                <w:tab w:pos="1301" w:val="left" w:leader="none"/>
              </w:tabs>
              <w:rPr>
                <w:sz w:val="24"/>
              </w:rPr>
            </w:pPr>
            <w:r>
              <w:rPr>
                <w:sz w:val="24"/>
              </w:rPr>
              <w:t>2023</w:t>
              <w:tab/>
              <w:t>a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3337" w:type="dxa"/>
          </w:tcPr>
          <w:p>
            <w:pPr>
              <w:pStyle w:val="TableParagraph"/>
              <w:ind w:left="1409" w:right="1396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3843" w:type="dxa"/>
          </w:tcPr>
          <w:p>
            <w:pPr>
              <w:pStyle w:val="TableParagraph"/>
              <w:ind w:left="1661" w:right="1651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  <w:tr>
        <w:trPr>
          <w:trHeight w:val="414" w:hRule="atLeast"/>
        </w:trPr>
        <w:tc>
          <w:tcPr>
            <w:tcW w:w="1543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3337" w:type="dxa"/>
          </w:tcPr>
          <w:p>
            <w:pPr>
              <w:pStyle w:val="TableParagraph"/>
              <w:ind w:left="1409" w:right="1396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3843" w:type="dxa"/>
          </w:tcPr>
          <w:p>
            <w:pPr>
              <w:pStyle w:val="TableParagraph"/>
              <w:ind w:left="1661" w:right="1651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>
        <w:trPr>
          <w:trHeight w:val="827" w:hRule="atLeast"/>
        </w:trPr>
        <w:tc>
          <w:tcPr>
            <w:tcW w:w="1543" w:type="dxa"/>
          </w:tcPr>
          <w:p>
            <w:pPr>
              <w:pStyle w:val="TableParagraph"/>
              <w:tabs>
                <w:tab w:pos="1301" w:val="left" w:leader="none"/>
              </w:tabs>
              <w:rPr>
                <w:sz w:val="24"/>
              </w:rPr>
            </w:pPr>
            <w:r>
              <w:rPr>
                <w:sz w:val="24"/>
              </w:rPr>
              <w:t>2027</w:t>
              <w:tab/>
              <w:t>a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3337" w:type="dxa"/>
          </w:tcPr>
          <w:p>
            <w:pPr>
              <w:pStyle w:val="TableParagraph"/>
              <w:ind w:left="1409" w:right="1396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3843" w:type="dxa"/>
          </w:tcPr>
          <w:p>
            <w:pPr>
              <w:pStyle w:val="TableParagraph"/>
              <w:ind w:left="1661" w:right="1651"/>
              <w:jc w:val="center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>
        <w:trPr>
          <w:trHeight w:val="828" w:hRule="atLeast"/>
        </w:trPr>
        <w:tc>
          <w:tcPr>
            <w:tcW w:w="1543" w:type="dxa"/>
          </w:tcPr>
          <w:p>
            <w:pPr>
              <w:pStyle w:val="TableParagraph"/>
              <w:tabs>
                <w:tab w:pos="1301" w:val="left" w:leader="none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2033</w:t>
              <w:tab/>
              <w:t>a</w:t>
            </w:r>
          </w:p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2055</w:t>
            </w:r>
          </w:p>
        </w:tc>
        <w:tc>
          <w:tcPr>
            <w:tcW w:w="3337" w:type="dxa"/>
          </w:tcPr>
          <w:p>
            <w:pPr>
              <w:pStyle w:val="TableParagraph"/>
              <w:spacing w:before="1"/>
              <w:ind w:left="1409" w:right="1396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3843" w:type="dxa"/>
          </w:tcPr>
          <w:p>
            <w:pPr>
              <w:pStyle w:val="TableParagraph"/>
              <w:spacing w:before="1"/>
              <w:ind w:left="1661" w:right="1651"/>
              <w:jc w:val="center"/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</w:tr>
      <w:tr>
        <w:trPr>
          <w:trHeight w:val="827" w:hRule="atLeast"/>
        </w:trPr>
        <w:tc>
          <w:tcPr>
            <w:tcW w:w="1543" w:type="dxa"/>
          </w:tcPr>
          <w:p>
            <w:pPr>
              <w:pStyle w:val="TableParagraph"/>
              <w:tabs>
                <w:tab w:pos="1301" w:val="left" w:leader="none"/>
              </w:tabs>
              <w:rPr>
                <w:sz w:val="24"/>
              </w:rPr>
            </w:pPr>
            <w:r>
              <w:rPr>
                <w:sz w:val="24"/>
              </w:rPr>
              <w:t>2056</w:t>
              <w:tab/>
              <w:t>a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2097</w:t>
            </w:r>
          </w:p>
        </w:tc>
        <w:tc>
          <w:tcPr>
            <w:tcW w:w="3337" w:type="dxa"/>
          </w:tcPr>
          <w:p>
            <w:pPr>
              <w:pStyle w:val="TableParagraph"/>
              <w:ind w:left="1409" w:right="1396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3843" w:type="dxa"/>
          </w:tcPr>
          <w:p>
            <w:pPr>
              <w:pStyle w:val="TableParagraph"/>
              <w:ind w:left="1661" w:right="165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spacing w:line="360" w:lineRule="auto" w:before="92"/>
        <w:ind w:left="588" w:right="234" w:firstLine="708"/>
        <w:jc w:val="both"/>
        <w:rPr>
          <w:sz w:val="24"/>
        </w:rPr>
      </w:pPr>
      <w:r>
        <w:rPr>
          <w:rFonts w:ascii="Arial" w:hAnsi="Arial"/>
          <w:b/>
          <w:sz w:val="24"/>
        </w:rPr>
        <w:t>Art. 2º </w:t>
      </w:r>
      <w:r>
        <w:rPr>
          <w:sz w:val="24"/>
        </w:rPr>
        <w:t>As despesas decorrentes da execução desta Lei Complementar</w:t>
      </w:r>
      <w:r>
        <w:rPr>
          <w:spacing w:val="1"/>
          <w:sz w:val="24"/>
        </w:rPr>
        <w:t> </w:t>
      </w:r>
      <w:r>
        <w:rPr>
          <w:sz w:val="24"/>
        </w:rPr>
        <w:t>serão suportadas pelas dotações orçamentárias próprias, suplementadas se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type w:val="continuous"/>
          <w:pgSz w:w="11910" w:h="16850"/>
          <w:pgMar w:header="724" w:top="2200" w:bottom="280" w:left="1680" w:right="900"/>
          <w:pgNumType w:start="1"/>
        </w:sectPr>
      </w:pPr>
    </w:p>
    <w:p>
      <w:pPr>
        <w:pStyle w:val="BodyText"/>
        <w:spacing w:before="9"/>
        <w:rPr>
          <w:sz w:val="23"/>
        </w:rPr>
      </w:pPr>
    </w:p>
    <w:p>
      <w:pPr>
        <w:spacing w:line="360" w:lineRule="auto" w:before="93"/>
        <w:ind w:left="588" w:right="0" w:firstLine="708"/>
        <w:jc w:val="left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3º</w:t>
      </w:r>
      <w:r>
        <w:rPr>
          <w:rFonts w:ascii="Arial" w:hAnsi="Arial"/>
          <w:b/>
          <w:spacing w:val="48"/>
          <w:sz w:val="24"/>
        </w:rPr>
        <w:t> </w:t>
      </w:r>
      <w:r>
        <w:rPr>
          <w:sz w:val="24"/>
        </w:rPr>
        <w:t>Esta</w:t>
      </w:r>
      <w:r>
        <w:rPr>
          <w:spacing w:val="46"/>
          <w:sz w:val="24"/>
        </w:rPr>
        <w:t> </w:t>
      </w:r>
      <w:r>
        <w:rPr>
          <w:sz w:val="24"/>
        </w:rPr>
        <w:t>Lei</w:t>
      </w:r>
      <w:r>
        <w:rPr>
          <w:spacing w:val="47"/>
          <w:sz w:val="24"/>
        </w:rPr>
        <w:t> </w:t>
      </w:r>
      <w:r>
        <w:rPr>
          <w:sz w:val="24"/>
        </w:rPr>
        <w:t>Complementar</w:t>
      </w:r>
      <w:r>
        <w:rPr>
          <w:spacing w:val="47"/>
          <w:sz w:val="24"/>
        </w:rPr>
        <w:t> </w:t>
      </w:r>
      <w:r>
        <w:rPr>
          <w:sz w:val="24"/>
        </w:rPr>
        <w:t>entra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9"/>
          <w:sz w:val="24"/>
        </w:rPr>
        <w:t> </w:t>
      </w:r>
      <w:r>
        <w:rPr>
          <w:sz w:val="24"/>
        </w:rPr>
        <w:t>vigor</w:t>
      </w:r>
      <w:r>
        <w:rPr>
          <w:spacing w:val="47"/>
          <w:sz w:val="24"/>
        </w:rPr>
        <w:t> </w:t>
      </w:r>
      <w:r>
        <w:rPr>
          <w:sz w:val="24"/>
        </w:rPr>
        <w:t>na</w:t>
      </w:r>
      <w:r>
        <w:rPr>
          <w:spacing w:val="46"/>
          <w:sz w:val="24"/>
        </w:rPr>
        <w:t> </w:t>
      </w:r>
      <w:r>
        <w:rPr>
          <w:sz w:val="24"/>
        </w:rPr>
        <w:t>data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sua</w:t>
      </w:r>
      <w:r>
        <w:rPr>
          <w:spacing w:val="-64"/>
          <w:sz w:val="24"/>
        </w:rPr>
        <w:t> </w:t>
      </w:r>
      <w:r>
        <w:rPr>
          <w:sz w:val="24"/>
        </w:rPr>
        <w:t>publicação.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tabs>
          <w:tab w:pos="2477" w:val="left" w:leader="none"/>
        </w:tabs>
        <w:spacing w:before="0"/>
        <w:ind w:left="355" w:right="0" w:firstLine="0"/>
        <w:jc w:val="center"/>
        <w:rPr>
          <w:sz w:val="24"/>
        </w:rPr>
      </w:pPr>
      <w:r>
        <w:rPr>
          <w:sz w:val="24"/>
        </w:rPr>
        <w:t>Itaquaquecetuba,</w:t>
        <w:tab/>
        <w:t>de maio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2024.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356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EDUARDO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BOIGUES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QUEROZ</w:t>
      </w:r>
    </w:p>
    <w:p>
      <w:pPr>
        <w:spacing w:before="0"/>
        <w:ind w:left="355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Prefeito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Municipal</w:t>
      </w:r>
    </w:p>
    <w:p>
      <w:pPr>
        <w:spacing w:after="0"/>
        <w:jc w:val="center"/>
        <w:rPr>
          <w:rFonts w:ascii="Arial"/>
          <w:sz w:val="24"/>
        </w:rPr>
        <w:sectPr>
          <w:pgSz w:w="11910" w:h="16850"/>
          <w:pgMar w:header="724" w:footer="0" w:top="2200" w:bottom="280" w:left="1680" w:right="900"/>
        </w:sect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Heading1"/>
        <w:spacing w:before="93"/>
        <w:ind w:left="358"/>
      </w:pPr>
      <w:r>
        <w:rPr/>
        <w:t>MENSAGEM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276" w:lineRule="auto"/>
        <w:ind w:left="1296" w:right="3623"/>
      </w:pPr>
      <w:r>
        <w:rPr/>
        <w:t>Excelentíssimo Senhor Vereador Presidente,</w:t>
      </w:r>
      <w:r>
        <w:rPr>
          <w:spacing w:val="-59"/>
        </w:rPr>
        <w:t> </w:t>
      </w:r>
      <w:r>
        <w:rPr/>
        <w:t>Senhora Vereadora,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296"/>
      </w:pPr>
      <w:r>
        <w:rPr/>
        <w:t>Senhores</w:t>
      </w:r>
      <w:r>
        <w:rPr>
          <w:spacing w:val="-2"/>
        </w:rPr>
        <w:t> </w:t>
      </w:r>
      <w:r>
        <w:rPr/>
        <w:t>Vereadores.</w:t>
      </w:r>
    </w:p>
    <w:p>
      <w:pPr>
        <w:pStyle w:val="BodyText"/>
        <w:spacing w:line="276" w:lineRule="auto" w:before="158"/>
        <w:ind w:left="588" w:firstLine="708"/>
      </w:pPr>
      <w:r>
        <w:rPr/>
        <w:t>Tenho</w:t>
      </w:r>
      <w:r>
        <w:rPr>
          <w:spacing w:val="33"/>
        </w:rPr>
        <w:t> </w:t>
      </w:r>
      <w:r>
        <w:rPr/>
        <w:t>a</w:t>
      </w:r>
      <w:r>
        <w:rPr>
          <w:spacing w:val="30"/>
        </w:rPr>
        <w:t> </w:t>
      </w:r>
      <w:r>
        <w:rPr/>
        <w:t>honra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encaminhar</w:t>
      </w:r>
      <w:r>
        <w:rPr>
          <w:spacing w:val="31"/>
        </w:rPr>
        <w:t> </w:t>
      </w:r>
      <w:r>
        <w:rPr/>
        <w:t>a</w:t>
      </w:r>
      <w:r>
        <w:rPr>
          <w:spacing w:val="33"/>
        </w:rPr>
        <w:t> </w:t>
      </w:r>
      <w:r>
        <w:rPr/>
        <w:t>Vossas</w:t>
      </w:r>
      <w:r>
        <w:rPr>
          <w:spacing w:val="33"/>
        </w:rPr>
        <w:t> </w:t>
      </w:r>
      <w:r>
        <w:rPr/>
        <w:t>Excelências</w:t>
      </w:r>
      <w:r>
        <w:rPr>
          <w:spacing w:val="33"/>
        </w:rPr>
        <w:t> </w:t>
      </w:r>
      <w:r>
        <w:rPr/>
        <w:t>o</w:t>
      </w:r>
      <w:r>
        <w:rPr>
          <w:spacing w:val="31"/>
        </w:rPr>
        <w:t> </w:t>
      </w:r>
      <w:r>
        <w:rPr/>
        <w:t>incluso</w:t>
      </w:r>
      <w:r>
        <w:rPr>
          <w:spacing w:val="32"/>
        </w:rPr>
        <w:t> </w:t>
      </w:r>
      <w:r>
        <w:rPr/>
        <w:t>projeto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lei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ementa:</w:t>
      </w:r>
    </w:p>
    <w:p>
      <w:pPr>
        <w:pStyle w:val="Heading1"/>
        <w:spacing w:line="276" w:lineRule="auto" w:before="119"/>
        <w:ind w:left="4842" w:right="228"/>
        <w:jc w:val="both"/>
      </w:pPr>
      <w:r>
        <w:rPr/>
        <w:t>Dá nova redação ao inciso II</w:t>
      </w:r>
      <w:r>
        <w:rPr>
          <w:spacing w:val="1"/>
        </w:rPr>
        <w:t> </w:t>
      </w:r>
      <w:r>
        <w:rPr/>
        <w:t>do art.</w:t>
      </w:r>
      <w:r>
        <w:rPr>
          <w:spacing w:val="61"/>
        </w:rPr>
        <w:t> </w:t>
      </w:r>
      <w:r>
        <w:rPr/>
        <w:t>76</w:t>
      </w:r>
      <w:r>
        <w:rPr>
          <w:spacing w:val="1"/>
        </w:rPr>
        <w:t> </w:t>
      </w:r>
      <w:r>
        <w:rPr/>
        <w:t>da Lei Complementar nº 245, de 27 de</w:t>
      </w:r>
      <w:r>
        <w:rPr>
          <w:spacing w:val="1"/>
        </w:rPr>
        <w:t> </w:t>
      </w:r>
      <w:r>
        <w:rPr/>
        <w:t>junho de</w:t>
      </w:r>
      <w:r>
        <w:rPr>
          <w:spacing w:val="-3"/>
        </w:rPr>
        <w:t> </w:t>
      </w:r>
      <w:r>
        <w:rPr/>
        <w:t>2014.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spacing w:line="360" w:lineRule="auto"/>
        <w:ind w:left="588" w:right="232" w:firstLine="708"/>
        <w:jc w:val="both"/>
      </w:pPr>
      <w:r>
        <w:rPr/>
        <w:t>O presente Projeto de Lei Complementar altera a redação do inciso II do art. 76</w:t>
      </w:r>
      <w:r>
        <w:rPr>
          <w:spacing w:val="-59"/>
        </w:rPr>
        <w:t> </w:t>
      </w:r>
      <w:r>
        <w:rPr/>
        <w:t>da Lei Complementar nº 245, de 27 de junho de 2014, que dispõe sobre o Regime</w:t>
      </w:r>
      <w:r>
        <w:rPr>
          <w:spacing w:val="1"/>
        </w:rPr>
        <w:t> </w:t>
      </w:r>
      <w:r>
        <w:rPr/>
        <w:t>Próprio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Previdência deste</w:t>
      </w:r>
      <w:r>
        <w:rPr>
          <w:spacing w:val="-1"/>
        </w:rPr>
        <w:t> </w:t>
      </w:r>
      <w:r>
        <w:rPr/>
        <w:t>Município.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588" w:right="230" w:firstLine="708"/>
        <w:jc w:val="both"/>
      </w:pPr>
      <w:r>
        <w:rPr/>
        <w:t>A alteração das alíquotas de contribuição encontra-se amparada na Portaria</w:t>
      </w:r>
      <w:r>
        <w:rPr>
          <w:spacing w:val="1"/>
        </w:rPr>
        <w:t> </w:t>
      </w:r>
      <w:r>
        <w:rPr/>
        <w:t>MPS nº 861, de 6 de dezembro de 2023, do Ministério da Previdência Social, após a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Amortização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déficit</w:t>
      </w:r>
      <w:r>
        <w:rPr>
          <w:spacing w:val="1"/>
        </w:rPr>
        <w:t> </w:t>
      </w:r>
      <w:r>
        <w:rPr/>
        <w:t>atuarial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Previdência dos Servidores Municipais de Itaquaquecetuba, por meio do procedimento</w:t>
      </w:r>
      <w:r>
        <w:rPr>
          <w:spacing w:val="-59"/>
        </w:rPr>
        <w:t> </w:t>
      </w:r>
      <w:r>
        <w:rPr/>
        <w:t>administrativo nº 20281/2023, devidamente aprovado por seu Conselho Administrativo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contou</w:t>
      </w:r>
      <w:r>
        <w:rPr>
          <w:spacing w:val="-3"/>
        </w:rPr>
        <w:t> </w:t>
      </w:r>
      <w:r>
        <w:rPr/>
        <w:t>com parecer</w:t>
      </w:r>
      <w:r>
        <w:rPr>
          <w:spacing w:val="-1"/>
        </w:rPr>
        <w:t> </w:t>
      </w:r>
      <w:r>
        <w:rPr/>
        <w:t>favorável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Finanças</w:t>
      </w:r>
      <w:r>
        <w:rPr>
          <w:spacing w:val="1"/>
        </w:rPr>
        <w:t> </w:t>
      </w:r>
      <w:r>
        <w:rPr/>
        <w:t>desta</w:t>
      </w:r>
      <w:r>
        <w:rPr>
          <w:spacing w:val="-1"/>
        </w:rPr>
        <w:t> </w:t>
      </w:r>
      <w:r>
        <w:rPr/>
        <w:t>Prefeitura.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588" w:right="230" w:firstLine="708"/>
        <w:jc w:val="both"/>
      </w:pPr>
      <w:r>
        <w:rPr/>
        <w:t>Com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considerações,</w:t>
      </w:r>
      <w:r>
        <w:rPr>
          <w:spacing w:val="1"/>
        </w:rPr>
        <w:t> </w:t>
      </w:r>
      <w:r>
        <w:rPr/>
        <w:t>submeto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apreciação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esperando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proposição mereça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mais</w:t>
      </w:r>
      <w:r>
        <w:rPr>
          <w:spacing w:val="1"/>
        </w:rPr>
        <w:t> </w:t>
      </w:r>
      <w:r>
        <w:rPr/>
        <w:t>ampla acolha, convertendo-se em Lei com a brevidade possível, considerando urgente</w:t>
      </w:r>
      <w:r>
        <w:rPr>
          <w:spacing w:val="-59"/>
        </w:rPr>
        <w:t> </w:t>
      </w:r>
      <w:r>
        <w:rPr/>
        <w:t>a medida,</w:t>
      </w:r>
      <w:r>
        <w:rPr>
          <w:spacing w:val="-1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53 da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Orgânica.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588" w:right="234" w:firstLine="708"/>
        <w:jc w:val="both"/>
      </w:pPr>
      <w:r>
        <w:rPr/>
        <w:t>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exposto,</w:t>
      </w:r>
      <w:r>
        <w:rPr>
          <w:spacing w:val="1"/>
        </w:rPr>
        <w:t> </w:t>
      </w:r>
      <w:r>
        <w:rPr/>
        <w:t>renovamos</w:t>
      </w:r>
      <w:r>
        <w:rPr>
          <w:spacing w:val="1"/>
        </w:rPr>
        <w:t> </w:t>
      </w:r>
      <w:r>
        <w:rPr/>
        <w:t>nossos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sinceros</w:t>
      </w:r>
      <w:r>
        <w:rPr>
          <w:spacing w:val="1"/>
        </w:rPr>
        <w:t> </w:t>
      </w:r>
      <w:r>
        <w:rPr/>
        <w:t>protestos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consideração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respeito.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81"/>
        <w:jc w:val="center"/>
      </w:pPr>
      <w:r>
        <w:rPr/>
        <w:t>Contando</w:t>
      </w:r>
      <w:r>
        <w:rPr>
          <w:spacing w:val="-2"/>
        </w:rPr>
        <w:t> </w:t>
      </w:r>
      <w:r>
        <w:rPr/>
        <w:t>com o</w:t>
      </w:r>
      <w:r>
        <w:rPr>
          <w:spacing w:val="-3"/>
        </w:rPr>
        <w:t> </w:t>
      </w:r>
      <w:r>
        <w:rPr/>
        <w:t>costumeiro</w:t>
      </w:r>
      <w:r>
        <w:rPr>
          <w:spacing w:val="-2"/>
        </w:rPr>
        <w:t> </w:t>
      </w:r>
      <w:r>
        <w:rPr/>
        <w:t>empenho,</w:t>
      </w:r>
      <w:r>
        <w:rPr>
          <w:spacing w:val="-2"/>
        </w:rPr>
        <w:t> </w:t>
      </w:r>
      <w:r>
        <w:rPr/>
        <w:t>cumprimento-os.</w:t>
      </w:r>
    </w:p>
    <w:p>
      <w:pPr>
        <w:pStyle w:val="BodyText"/>
        <w:tabs>
          <w:tab w:pos="1946" w:val="left" w:leader="none"/>
        </w:tabs>
        <w:spacing w:before="158"/>
        <w:ind w:right="246"/>
        <w:jc w:val="center"/>
      </w:pPr>
      <w:r>
        <w:rPr/>
        <w:t>Itaquaquecetuba,</w:t>
        <w:tab/>
        <w:t>de</w:t>
      </w:r>
      <w:r>
        <w:rPr>
          <w:spacing w:val="-3"/>
        </w:rPr>
        <w:t> </w:t>
      </w:r>
      <w:r>
        <w:rPr/>
        <w:t>maio de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rPr>
          <w:sz w:val="24"/>
        </w:rPr>
      </w:pPr>
    </w:p>
    <w:p>
      <w:pPr>
        <w:pStyle w:val="Heading1"/>
        <w:spacing w:before="174"/>
      </w:pPr>
      <w:r>
        <w:rPr/>
        <w:t>EDUARDO</w:t>
      </w:r>
      <w:r>
        <w:rPr>
          <w:spacing w:val="-3"/>
        </w:rPr>
        <w:t> </w:t>
      </w:r>
      <w:r>
        <w:rPr/>
        <w:t>BOIGUES</w:t>
      </w:r>
      <w:r>
        <w:rPr>
          <w:spacing w:val="-4"/>
        </w:rPr>
        <w:t> </w:t>
      </w:r>
      <w:r>
        <w:rPr/>
        <w:t>QUEROZ</w:t>
      </w:r>
    </w:p>
    <w:p>
      <w:pPr>
        <w:spacing w:before="37"/>
        <w:ind w:left="356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Prefeito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Municipal”</w:t>
      </w:r>
    </w:p>
    <w:sectPr>
      <w:pgSz w:w="11910" w:h="16850"/>
      <w:pgMar w:header="724" w:footer="0" w:top="2200" w:bottom="280" w:left="1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9504">
          <wp:simplePos x="0" y="0"/>
          <wp:positionH relativeFrom="page">
            <wp:posOffset>3823334</wp:posOffset>
          </wp:positionH>
          <wp:positionV relativeFrom="page">
            <wp:posOffset>459739</wp:posOffset>
          </wp:positionV>
          <wp:extent cx="874394" cy="6864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686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419998pt;margin-top:93.080879pt;width:361.1pt;height:18.8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PREFEITURA</w:t>
                </w:r>
                <w:r>
                  <w:rPr>
                    <w:spacing w:val="-4"/>
                    <w:sz w:val="30"/>
                  </w:rPr>
                  <w:t> </w:t>
                </w:r>
                <w:r>
                  <w:rPr>
                    <w:sz w:val="30"/>
                  </w:rPr>
                  <w:t>MUNICIPAL</w:t>
                </w:r>
                <w:r>
                  <w:rPr>
                    <w:spacing w:val="-3"/>
                    <w:sz w:val="30"/>
                  </w:rPr>
                  <w:t> </w:t>
                </w:r>
                <w:r>
                  <w:rPr>
                    <w:sz w:val="30"/>
                  </w:rPr>
                  <w:t>DE</w:t>
                </w:r>
                <w:r>
                  <w:rPr>
                    <w:spacing w:val="-4"/>
                    <w:sz w:val="30"/>
                  </w:rPr>
                  <w:t> </w:t>
                </w:r>
                <w:r>
                  <w:rPr>
                    <w:sz w:val="30"/>
                  </w:rPr>
                  <w:t>ITAQUAQUECETUBA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356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Arial MT" w:hAnsi="Arial MT" w:eastAsia="Arial MT" w:cs="Arial MT"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leismunicipais.com.br/lei-organica-itaquaquecetuba-sp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dc:title>DECRETO Nº 4864, DE 14 DE FEVEREIRO DE 2001</dc:title>
  <dcterms:created xsi:type="dcterms:W3CDTF">2024-05-22T16:37:56Z</dcterms:created>
  <dcterms:modified xsi:type="dcterms:W3CDTF">2024-05-22T16:37:56Z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2024-05-22T00:00:00Z</vt:filetime>
  </property>
</Properties>
</file>